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35FFB" w14:textId="77777777" w:rsidR="00A35AF3" w:rsidRDefault="00A35AF3" w:rsidP="00BF20EB">
      <w:pPr>
        <w:pStyle w:val="NoSpacing"/>
        <w:rPr>
          <w:rFonts w:asciiTheme="minorHAnsi" w:hAnsiTheme="minorHAnsi" w:cstheme="minorHAnsi"/>
          <w:b/>
          <w:sz w:val="28"/>
          <w:szCs w:val="28"/>
          <w:lang w:val="en-GB"/>
        </w:rPr>
      </w:pPr>
    </w:p>
    <w:p w14:paraId="38A23619" w14:textId="77777777" w:rsidR="00A35AF3" w:rsidRDefault="00A35AF3" w:rsidP="00BF20EB">
      <w:pPr>
        <w:pStyle w:val="NoSpacing"/>
        <w:rPr>
          <w:rFonts w:asciiTheme="minorHAnsi" w:hAnsiTheme="minorHAnsi" w:cstheme="minorHAnsi"/>
          <w:b/>
          <w:sz w:val="28"/>
          <w:szCs w:val="28"/>
          <w:lang w:val="en-GB"/>
        </w:rPr>
      </w:pPr>
    </w:p>
    <w:p w14:paraId="310608C2" w14:textId="74A6763D" w:rsidR="00BF20EB" w:rsidRPr="000478A4" w:rsidRDefault="00BF20EB" w:rsidP="00BF20EB">
      <w:pPr>
        <w:pStyle w:val="NoSpacing"/>
        <w:rPr>
          <w:rFonts w:asciiTheme="minorHAnsi" w:hAnsiTheme="minorHAnsi" w:cstheme="minorHAnsi"/>
          <w:b/>
          <w:sz w:val="28"/>
          <w:szCs w:val="28"/>
          <w:lang w:val="en-GB"/>
        </w:rPr>
      </w:pPr>
    </w:p>
    <w:p w14:paraId="41BC6FC2" w14:textId="77777777" w:rsidR="00BF20EB" w:rsidRPr="000478A4" w:rsidRDefault="00BF20EB" w:rsidP="00BF20EB">
      <w:pPr>
        <w:pStyle w:val="NoSpacing"/>
        <w:rPr>
          <w:rFonts w:asciiTheme="minorHAnsi" w:hAnsiTheme="minorHAnsi" w:cstheme="minorHAnsi"/>
          <w:b/>
          <w:sz w:val="22"/>
          <w:szCs w:val="22"/>
          <w:lang w:val="en-GB"/>
        </w:rPr>
      </w:pPr>
    </w:p>
    <w:p w14:paraId="129E3F65" w14:textId="0888C0DA" w:rsidR="00BF20EB" w:rsidRPr="000478A4" w:rsidRDefault="00BF20EB" w:rsidP="00BF20EB">
      <w:pPr>
        <w:jc w:val="center"/>
        <w:rPr>
          <w:rFonts w:asciiTheme="minorHAnsi" w:hAnsiTheme="minorHAnsi" w:cstheme="minorHAnsi"/>
          <w:lang w:val="en-GB"/>
        </w:rPr>
      </w:pPr>
    </w:p>
    <w:p w14:paraId="4922043A" w14:textId="77777777" w:rsidR="004C2D87" w:rsidRPr="000478A4" w:rsidRDefault="004C2D87" w:rsidP="00BF20EB">
      <w:pPr>
        <w:pStyle w:val="9"/>
        <w:jc w:val="both"/>
        <w:rPr>
          <w:rFonts w:asciiTheme="minorHAnsi" w:hAnsiTheme="minorHAnsi" w:cstheme="minorHAnsi"/>
          <w:sz w:val="22"/>
          <w:szCs w:val="22"/>
          <w:lang w:val="en-GB"/>
        </w:rPr>
      </w:pPr>
    </w:p>
    <w:p w14:paraId="1EFED38A" w14:textId="201BF981" w:rsidR="00BF20EB" w:rsidRPr="000478A4" w:rsidRDefault="00BF20EB" w:rsidP="004C2D87">
      <w:pPr>
        <w:pStyle w:val="9"/>
        <w:rPr>
          <w:rFonts w:asciiTheme="minorHAnsi" w:hAnsiTheme="minorHAnsi" w:cstheme="minorHAnsi"/>
          <w:sz w:val="22"/>
          <w:szCs w:val="22"/>
          <w:lang w:val="en-GB"/>
        </w:rPr>
      </w:pPr>
    </w:p>
    <w:p w14:paraId="7CC254F1" w14:textId="21E0ACE5" w:rsidR="004C2D87" w:rsidRPr="00447217" w:rsidRDefault="00447217" w:rsidP="00447217">
      <w:pPr>
        <w:pStyle w:val="9"/>
        <w:spacing w:after="120"/>
        <w:rPr>
          <w:rFonts w:ascii="Arial" w:hAnsi="Arial" w:cs="Arial"/>
          <w:lang w:val="en-GB"/>
        </w:rPr>
      </w:pPr>
      <w:r w:rsidRPr="00447217">
        <w:rPr>
          <w:rFonts w:ascii="Arial" w:hAnsi="Arial" w:cs="Arial"/>
          <w:lang w:val="en-GB"/>
        </w:rPr>
        <w:t>EURAMET.QM-S18</w:t>
      </w:r>
    </w:p>
    <w:p w14:paraId="0BC30D88" w14:textId="77777777" w:rsidR="00447217" w:rsidRDefault="00447217" w:rsidP="004C2D87">
      <w:pPr>
        <w:pStyle w:val="9"/>
        <w:rPr>
          <w:rFonts w:ascii="Arial" w:hAnsi="Arial" w:cs="Arial"/>
          <w:lang w:val="en-GB"/>
        </w:rPr>
      </w:pPr>
      <w:r w:rsidRPr="00447217">
        <w:rPr>
          <w:rFonts w:ascii="Arial" w:hAnsi="Arial" w:cs="Arial"/>
          <w:lang w:val="en-GB"/>
        </w:rPr>
        <w:t>Determination of gold content in metal alloys</w:t>
      </w:r>
    </w:p>
    <w:p w14:paraId="4ECF49F0" w14:textId="77777777" w:rsidR="00447217" w:rsidRDefault="00447217" w:rsidP="004C2D87">
      <w:pPr>
        <w:pStyle w:val="9"/>
        <w:rPr>
          <w:rFonts w:ascii="Arial" w:hAnsi="Arial" w:cs="Arial"/>
          <w:lang w:val="en-GB"/>
        </w:rPr>
      </w:pPr>
    </w:p>
    <w:p w14:paraId="1B32FF31" w14:textId="77777777" w:rsidR="00447217" w:rsidRDefault="00447217" w:rsidP="004C2D87">
      <w:pPr>
        <w:pStyle w:val="9"/>
        <w:rPr>
          <w:rFonts w:ascii="Arial" w:hAnsi="Arial" w:cs="Arial"/>
          <w:lang w:val="en-GB"/>
        </w:rPr>
      </w:pPr>
    </w:p>
    <w:p w14:paraId="5B6A87C2" w14:textId="363B6336" w:rsidR="00447217" w:rsidRDefault="00447217" w:rsidP="004C2D87">
      <w:pPr>
        <w:pStyle w:val="9"/>
        <w:rPr>
          <w:rFonts w:ascii="Arial" w:hAnsi="Arial" w:cs="Arial"/>
          <w:lang w:val="en-GB"/>
        </w:rPr>
      </w:pPr>
      <w:r>
        <w:rPr>
          <w:rFonts w:ascii="Arial" w:hAnsi="Arial" w:cs="Arial"/>
          <w:lang w:val="en-GB"/>
        </w:rPr>
        <w:t>Supplementary Comparison</w:t>
      </w:r>
      <w:r w:rsidRPr="00447217">
        <w:rPr>
          <w:rFonts w:ascii="Arial" w:hAnsi="Arial" w:cs="Arial"/>
          <w:lang w:val="en-GB"/>
        </w:rPr>
        <w:t xml:space="preserve"> </w:t>
      </w:r>
    </w:p>
    <w:p w14:paraId="54B3BF25" w14:textId="77777777" w:rsidR="00447217" w:rsidRDefault="00447217" w:rsidP="004C2D87">
      <w:pPr>
        <w:pStyle w:val="9"/>
        <w:rPr>
          <w:rFonts w:ascii="Arial" w:hAnsi="Arial" w:cs="Arial"/>
          <w:lang w:val="en-GB"/>
        </w:rPr>
      </w:pPr>
    </w:p>
    <w:p w14:paraId="62330077" w14:textId="00E821A3" w:rsidR="00447217" w:rsidRDefault="00447217" w:rsidP="004C2D87">
      <w:pPr>
        <w:pStyle w:val="9"/>
        <w:rPr>
          <w:rFonts w:ascii="Arial" w:hAnsi="Arial" w:cs="Arial"/>
          <w:lang w:val="en-GB"/>
        </w:rPr>
      </w:pPr>
      <w:r>
        <w:rPr>
          <w:rFonts w:ascii="Arial" w:hAnsi="Arial" w:cs="Arial"/>
          <w:lang w:val="en-GB"/>
        </w:rPr>
        <w:t>Study Protocol</w:t>
      </w:r>
    </w:p>
    <w:p w14:paraId="31F70A79" w14:textId="77777777" w:rsidR="00447217" w:rsidRPr="00447217" w:rsidRDefault="00447217" w:rsidP="004C2D87">
      <w:pPr>
        <w:pStyle w:val="9"/>
        <w:rPr>
          <w:rFonts w:ascii="Arial" w:hAnsi="Arial" w:cs="Arial"/>
          <w:lang w:val="en-GB"/>
        </w:rPr>
      </w:pPr>
    </w:p>
    <w:p w14:paraId="70A6B67B" w14:textId="211D436C" w:rsidR="00447217" w:rsidRPr="0083707F" w:rsidRDefault="00447217" w:rsidP="00447217">
      <w:pPr>
        <w:pStyle w:val="NoSpacing"/>
        <w:spacing w:line="264" w:lineRule="auto"/>
        <w:jc w:val="center"/>
        <w:rPr>
          <w:rFonts w:ascii="Arial" w:hAnsi="Arial" w:cs="Arial"/>
          <w:b/>
          <w:sz w:val="22"/>
          <w:szCs w:val="22"/>
        </w:rPr>
      </w:pPr>
      <w:r w:rsidRPr="006A2230">
        <w:rPr>
          <w:rFonts w:ascii="Arial" w:hAnsi="Arial" w:cs="Arial"/>
          <w:b/>
          <w:sz w:val="28"/>
          <w:szCs w:val="28"/>
        </w:rPr>
        <w:t>[</w:t>
      </w:r>
      <w:r>
        <w:rPr>
          <w:rFonts w:ascii="Arial" w:hAnsi="Arial" w:cs="Arial"/>
          <w:b/>
          <w:sz w:val="22"/>
          <w:szCs w:val="22"/>
        </w:rPr>
        <w:t>September</w:t>
      </w:r>
      <w:r>
        <w:rPr>
          <w:rFonts w:ascii="Arial" w:hAnsi="Arial" w:cs="Arial"/>
          <w:b/>
          <w:sz w:val="22"/>
          <w:szCs w:val="22"/>
        </w:rPr>
        <w:t xml:space="preserve"> 2026</w:t>
      </w:r>
      <w:r w:rsidRPr="0083707F">
        <w:rPr>
          <w:rFonts w:ascii="Arial" w:hAnsi="Arial" w:cs="Arial"/>
          <w:b/>
          <w:sz w:val="22"/>
          <w:szCs w:val="22"/>
        </w:rPr>
        <w:t>]</w:t>
      </w:r>
    </w:p>
    <w:p w14:paraId="12C37A50" w14:textId="77777777" w:rsidR="00BF20EB" w:rsidRPr="00447217" w:rsidRDefault="00BF20EB" w:rsidP="004C2D87">
      <w:pPr>
        <w:pStyle w:val="9"/>
        <w:rPr>
          <w:rFonts w:ascii="Arial" w:hAnsi="Arial" w:cs="Arial"/>
          <w:lang w:val="en-GB"/>
        </w:rPr>
      </w:pPr>
    </w:p>
    <w:p w14:paraId="32C89725" w14:textId="77777777" w:rsidR="00BF20EB" w:rsidRPr="000478A4" w:rsidRDefault="00BF20EB" w:rsidP="004C2D87">
      <w:pPr>
        <w:pStyle w:val="9"/>
        <w:rPr>
          <w:rFonts w:asciiTheme="minorHAnsi" w:hAnsiTheme="minorHAnsi" w:cstheme="minorHAnsi"/>
          <w:sz w:val="22"/>
          <w:szCs w:val="22"/>
          <w:lang w:val="en-GB"/>
        </w:rPr>
      </w:pPr>
    </w:p>
    <w:p w14:paraId="30F19E3B" w14:textId="77777777" w:rsidR="004C2D87" w:rsidRPr="000478A4" w:rsidRDefault="004C2D87" w:rsidP="00BF20EB">
      <w:pPr>
        <w:pStyle w:val="NoSpacing"/>
        <w:rPr>
          <w:rFonts w:asciiTheme="minorHAnsi" w:hAnsiTheme="minorHAnsi" w:cstheme="minorHAnsi"/>
          <w:b/>
          <w:sz w:val="36"/>
          <w:szCs w:val="36"/>
          <w:lang w:val="en-GB"/>
        </w:rPr>
      </w:pPr>
    </w:p>
    <w:p w14:paraId="087C9902" w14:textId="77777777" w:rsidR="00BF20EB" w:rsidRPr="000478A4" w:rsidRDefault="00BF20EB" w:rsidP="004C2D87">
      <w:pPr>
        <w:pStyle w:val="NoSpacing"/>
        <w:jc w:val="center"/>
        <w:rPr>
          <w:rFonts w:asciiTheme="minorHAnsi" w:hAnsiTheme="minorHAnsi" w:cstheme="minorHAnsi"/>
          <w:b/>
          <w:sz w:val="22"/>
          <w:szCs w:val="22"/>
          <w:lang w:val="en-GB"/>
        </w:rPr>
      </w:pPr>
    </w:p>
    <w:p w14:paraId="0D3E6E82" w14:textId="77777777" w:rsidR="004C2D87" w:rsidRPr="000478A4" w:rsidRDefault="004C2D87" w:rsidP="00BF20EB">
      <w:pPr>
        <w:jc w:val="left"/>
        <w:rPr>
          <w:rFonts w:asciiTheme="minorHAnsi" w:hAnsiTheme="minorHAnsi" w:cstheme="minorHAnsi"/>
          <w:lang w:val="en-GB"/>
        </w:rPr>
      </w:pPr>
    </w:p>
    <w:p w14:paraId="6960F46D" w14:textId="77777777" w:rsidR="00BF20EB" w:rsidRPr="000478A4" w:rsidRDefault="00BF20EB" w:rsidP="004C2D87">
      <w:pPr>
        <w:jc w:val="center"/>
        <w:rPr>
          <w:rFonts w:asciiTheme="minorHAnsi" w:hAnsiTheme="minorHAnsi" w:cstheme="minorHAnsi"/>
          <w:lang w:val="en-GB"/>
        </w:rPr>
      </w:pPr>
    </w:p>
    <w:p w14:paraId="286530CF" w14:textId="77777777" w:rsidR="00BF20EB" w:rsidRPr="000478A4" w:rsidRDefault="00BF20EB" w:rsidP="004C2D87">
      <w:pPr>
        <w:jc w:val="center"/>
        <w:rPr>
          <w:rFonts w:asciiTheme="minorHAnsi" w:hAnsiTheme="minorHAnsi" w:cstheme="minorHAnsi"/>
          <w:lang w:val="en-GB"/>
        </w:rPr>
      </w:pPr>
    </w:p>
    <w:p w14:paraId="3499F6BE" w14:textId="77777777" w:rsidR="00BF20EB" w:rsidRPr="000478A4" w:rsidRDefault="00BF20EB" w:rsidP="004C2D87">
      <w:pPr>
        <w:jc w:val="center"/>
        <w:rPr>
          <w:rFonts w:asciiTheme="minorHAnsi" w:hAnsiTheme="minorHAnsi" w:cstheme="minorHAnsi"/>
          <w:lang w:val="en-GB"/>
        </w:rPr>
      </w:pPr>
    </w:p>
    <w:p w14:paraId="1C3067B8" w14:textId="77777777" w:rsidR="00BF20EB" w:rsidRPr="000478A4" w:rsidRDefault="00BF20EB" w:rsidP="004C2D87">
      <w:pPr>
        <w:jc w:val="center"/>
        <w:rPr>
          <w:rFonts w:asciiTheme="minorHAnsi" w:hAnsiTheme="minorHAnsi" w:cstheme="minorHAnsi"/>
          <w:lang w:val="en-GB"/>
        </w:rPr>
      </w:pPr>
    </w:p>
    <w:p w14:paraId="2CA88BC1" w14:textId="77777777" w:rsidR="00BF20EB" w:rsidRPr="000478A4" w:rsidRDefault="00BF20EB" w:rsidP="004C2D87">
      <w:pPr>
        <w:jc w:val="center"/>
        <w:rPr>
          <w:rFonts w:asciiTheme="minorHAnsi" w:hAnsiTheme="minorHAnsi" w:cstheme="minorHAnsi"/>
          <w:lang w:val="en-GB"/>
        </w:rPr>
      </w:pPr>
    </w:p>
    <w:p w14:paraId="5B9F4F37" w14:textId="77777777" w:rsidR="00BF20EB" w:rsidRPr="000478A4" w:rsidRDefault="00BF20EB" w:rsidP="004C2D87">
      <w:pPr>
        <w:jc w:val="center"/>
        <w:rPr>
          <w:rFonts w:asciiTheme="minorHAnsi" w:hAnsiTheme="minorHAnsi" w:cstheme="minorHAnsi"/>
          <w:lang w:val="en-GB"/>
        </w:rPr>
      </w:pPr>
    </w:p>
    <w:p w14:paraId="131D5B27" w14:textId="77777777" w:rsidR="00BF20EB" w:rsidRPr="000478A4" w:rsidRDefault="00BF20EB" w:rsidP="004C2D87">
      <w:pPr>
        <w:jc w:val="center"/>
        <w:rPr>
          <w:rFonts w:asciiTheme="minorHAnsi" w:hAnsiTheme="minorHAnsi" w:cstheme="minorHAnsi"/>
          <w:lang w:val="en-GB"/>
        </w:rPr>
      </w:pPr>
    </w:p>
    <w:p w14:paraId="44E1FC10" w14:textId="77777777" w:rsidR="00BF20EB" w:rsidRPr="000478A4" w:rsidRDefault="00BF20EB" w:rsidP="004C2D87">
      <w:pPr>
        <w:jc w:val="center"/>
        <w:rPr>
          <w:rFonts w:asciiTheme="minorHAnsi" w:hAnsiTheme="minorHAnsi" w:cstheme="minorHAnsi"/>
          <w:lang w:val="en-GB"/>
        </w:rPr>
      </w:pPr>
    </w:p>
    <w:p w14:paraId="21C9EB42" w14:textId="77777777" w:rsidR="00BF20EB" w:rsidRPr="000478A4" w:rsidRDefault="00BF20EB" w:rsidP="004C2D87">
      <w:pPr>
        <w:jc w:val="center"/>
        <w:rPr>
          <w:rFonts w:asciiTheme="minorHAnsi" w:hAnsiTheme="minorHAnsi" w:cstheme="minorHAnsi"/>
          <w:lang w:val="en-GB"/>
        </w:rPr>
      </w:pPr>
    </w:p>
    <w:p w14:paraId="3ED36EA3" w14:textId="77777777" w:rsidR="00BF20EB" w:rsidRPr="000478A4" w:rsidRDefault="00BF20EB" w:rsidP="004C2D87">
      <w:pPr>
        <w:jc w:val="center"/>
        <w:rPr>
          <w:rFonts w:asciiTheme="minorHAnsi" w:hAnsiTheme="minorHAnsi" w:cstheme="minorHAnsi"/>
          <w:lang w:val="en-GB"/>
        </w:rPr>
      </w:pPr>
    </w:p>
    <w:p w14:paraId="7D07E304" w14:textId="77777777" w:rsidR="00BF20EB" w:rsidRPr="000478A4" w:rsidRDefault="00BF20EB" w:rsidP="004C2D87">
      <w:pPr>
        <w:jc w:val="center"/>
        <w:rPr>
          <w:rFonts w:asciiTheme="minorHAnsi" w:hAnsiTheme="minorHAnsi" w:cstheme="minorHAnsi"/>
          <w:lang w:val="en-GB"/>
        </w:rPr>
      </w:pPr>
    </w:p>
    <w:p w14:paraId="4CA66506" w14:textId="77777777" w:rsidR="00BF20EB" w:rsidRPr="000478A4" w:rsidRDefault="00BF20EB" w:rsidP="004C2D87">
      <w:pPr>
        <w:jc w:val="center"/>
        <w:rPr>
          <w:rFonts w:asciiTheme="minorHAnsi" w:hAnsiTheme="minorHAnsi" w:cstheme="minorHAnsi"/>
          <w:lang w:val="en-GB"/>
        </w:rPr>
      </w:pPr>
    </w:p>
    <w:p w14:paraId="59BA55E5" w14:textId="77777777" w:rsidR="00BF20EB" w:rsidRPr="000478A4" w:rsidRDefault="00BF20EB" w:rsidP="004C2D87">
      <w:pPr>
        <w:jc w:val="center"/>
        <w:rPr>
          <w:rFonts w:asciiTheme="minorHAnsi" w:hAnsiTheme="minorHAnsi" w:cstheme="minorHAnsi"/>
          <w:lang w:val="en-GB"/>
        </w:rPr>
      </w:pPr>
    </w:p>
    <w:p w14:paraId="6D1BA3FF" w14:textId="77777777" w:rsidR="00BF20EB" w:rsidRPr="000478A4" w:rsidRDefault="00BF20EB" w:rsidP="004C2D87">
      <w:pPr>
        <w:jc w:val="center"/>
        <w:rPr>
          <w:rFonts w:asciiTheme="minorHAnsi" w:hAnsiTheme="minorHAnsi" w:cstheme="minorHAnsi"/>
          <w:lang w:val="en-GB"/>
        </w:rPr>
      </w:pPr>
    </w:p>
    <w:p w14:paraId="4182F4B8" w14:textId="77777777" w:rsidR="00BF20EB" w:rsidRPr="000478A4" w:rsidRDefault="00BF20EB" w:rsidP="004C2D87">
      <w:pPr>
        <w:jc w:val="center"/>
        <w:rPr>
          <w:rFonts w:asciiTheme="minorHAnsi" w:hAnsiTheme="minorHAnsi" w:cstheme="minorHAnsi"/>
          <w:lang w:val="en-GB"/>
        </w:rPr>
      </w:pPr>
    </w:p>
    <w:p w14:paraId="21278E85" w14:textId="77777777" w:rsidR="00BF20EB" w:rsidRPr="000478A4" w:rsidRDefault="00BF20EB" w:rsidP="004C2D87">
      <w:pPr>
        <w:jc w:val="center"/>
        <w:rPr>
          <w:rFonts w:asciiTheme="minorHAnsi" w:hAnsiTheme="minorHAnsi" w:cstheme="minorHAnsi"/>
          <w:lang w:val="en-GB"/>
        </w:rPr>
      </w:pPr>
    </w:p>
    <w:p w14:paraId="7BC798CD" w14:textId="77777777" w:rsidR="00BF20EB" w:rsidRPr="000478A4" w:rsidRDefault="00BF20EB" w:rsidP="004C2D87">
      <w:pPr>
        <w:jc w:val="center"/>
        <w:rPr>
          <w:rFonts w:asciiTheme="minorHAnsi" w:hAnsiTheme="minorHAnsi" w:cstheme="minorHAnsi"/>
          <w:lang w:val="en-GB"/>
        </w:rPr>
      </w:pPr>
    </w:p>
    <w:p w14:paraId="6A763319" w14:textId="77777777" w:rsidR="00447217" w:rsidRDefault="00447217" w:rsidP="00447217">
      <w:pPr>
        <w:jc w:val="left"/>
        <w:rPr>
          <w:rFonts w:cs="Arial"/>
          <w:lang w:val="en-GB"/>
        </w:rPr>
      </w:pPr>
    </w:p>
    <w:p w14:paraId="6C0FFA1B" w14:textId="6290DCDF" w:rsidR="00BF20EB" w:rsidRPr="00447217" w:rsidRDefault="00447217" w:rsidP="00447217">
      <w:pPr>
        <w:jc w:val="left"/>
        <w:rPr>
          <w:rFonts w:cs="Arial"/>
          <w:lang w:val="en-GB"/>
        </w:rPr>
      </w:pPr>
      <w:r w:rsidRPr="00447217">
        <w:rPr>
          <w:rFonts w:cs="Arial"/>
          <w:lang w:val="en-GB"/>
        </w:rPr>
        <w:t>Aida Jotanović</w:t>
      </w:r>
    </w:p>
    <w:p w14:paraId="3DC46822" w14:textId="77777777" w:rsidR="00447217" w:rsidRDefault="00447217" w:rsidP="00447217">
      <w:pPr>
        <w:jc w:val="left"/>
        <w:rPr>
          <w:rFonts w:cs="Arial"/>
          <w:lang w:val="en-GB"/>
        </w:rPr>
      </w:pPr>
      <w:r w:rsidRPr="00447217">
        <w:rPr>
          <w:rFonts w:cs="Arial"/>
          <w:lang w:val="en-GB"/>
        </w:rPr>
        <w:t>Institute of metrology of Bosnia and Herzegovina</w:t>
      </w:r>
    </w:p>
    <w:p w14:paraId="3FC21D60" w14:textId="44AD0C79" w:rsidR="004C2D87" w:rsidRPr="00447217" w:rsidRDefault="004C2D87" w:rsidP="00447217">
      <w:pPr>
        <w:spacing w:after="120"/>
        <w:jc w:val="left"/>
        <w:rPr>
          <w:rFonts w:cs="Arial"/>
          <w:sz w:val="28"/>
          <w:szCs w:val="28"/>
          <w:lang w:val="en-GB"/>
        </w:rPr>
      </w:pPr>
      <w:r w:rsidRPr="00447217">
        <w:rPr>
          <w:rFonts w:cs="Arial"/>
          <w:b/>
          <w:bCs/>
          <w:sz w:val="28"/>
          <w:szCs w:val="28"/>
          <w:lang w:val="en-GB"/>
        </w:rPr>
        <w:lastRenderedPageBreak/>
        <w:t>INTRODUCTION</w:t>
      </w:r>
    </w:p>
    <w:p w14:paraId="3D1F491B" w14:textId="789925AC" w:rsidR="000478A4" w:rsidRPr="00447217" w:rsidRDefault="000478A4" w:rsidP="000478A4">
      <w:pPr>
        <w:spacing w:after="120"/>
        <w:rPr>
          <w:rFonts w:cs="Arial"/>
          <w:lang w:val="en-GB"/>
        </w:rPr>
      </w:pPr>
      <w:r w:rsidRPr="00447217">
        <w:rPr>
          <w:rFonts w:cs="Arial"/>
          <w:lang w:val="en-GB"/>
        </w:rPr>
        <w:t>The need for international comparisons in gold alloy analysis has been expressed by several national metrology institutes (NMIs) due to the critical importance of accurate gold determination, particularly in the jewellery industry and monetary reserves. Gold purity certification is essential for trade, investment, and regulatory compliance, requiring reliable measurement methods supported by metrological traceability.</w:t>
      </w:r>
    </w:p>
    <w:p w14:paraId="336639A9" w14:textId="00841B83" w:rsidR="005C46AE" w:rsidRPr="00447217" w:rsidRDefault="000478A4" w:rsidP="00F77365">
      <w:pPr>
        <w:spacing w:after="120"/>
        <w:rPr>
          <w:rFonts w:cs="Arial"/>
          <w:lang w:val="en-GB"/>
        </w:rPr>
      </w:pPr>
      <w:r w:rsidRPr="00447217">
        <w:rPr>
          <w:rFonts w:cs="Arial"/>
          <w:lang w:val="en-GB"/>
        </w:rPr>
        <w:t>As a follow-up to the recently completed</w:t>
      </w:r>
      <w:r w:rsidR="00F77365" w:rsidRPr="00447217">
        <w:rPr>
          <w:rFonts w:cs="Arial"/>
          <w:lang w:val="en-GB"/>
        </w:rPr>
        <w:t xml:space="preserve"> </w:t>
      </w:r>
      <w:r w:rsidRPr="00447217">
        <w:rPr>
          <w:rFonts w:cs="Arial"/>
          <w:lang w:val="en-GB"/>
        </w:rPr>
        <w:t xml:space="preserve"> </w:t>
      </w:r>
      <w:hyperlink r:id="rId7" w:history="1">
        <w:r w:rsidR="00F77365" w:rsidRPr="00447217">
          <w:rPr>
            <w:rStyle w:val="Hyperlink"/>
            <w:rFonts w:cs="Arial"/>
            <w:lang w:val="en-GB"/>
          </w:rPr>
          <w:t>EURAMET T</w:t>
        </w:r>
        <w:r w:rsidRPr="00447217">
          <w:rPr>
            <w:rStyle w:val="Hyperlink"/>
            <w:rFonts w:cs="Arial"/>
            <w:lang w:val="en-GB"/>
          </w:rPr>
          <w:t>CMC Project 1455</w:t>
        </w:r>
      </w:hyperlink>
      <w:r w:rsidRPr="00447217">
        <w:rPr>
          <w:rFonts w:cs="Arial"/>
          <w:lang w:val="en-GB"/>
        </w:rPr>
        <w:t>: "Comparison on Determination of Gold Content in Alloy," which confirmed good comparability among different analytical methods, the Institute for Metrology of Bosnia and Herzegovina proposes organizing a EURAMET supplementary comparison for the determination of gold in metal alloys. This follow-up aims to further demonstrate participants’ competence and verify their measurement capabilities in gold analysis.</w:t>
      </w:r>
    </w:p>
    <w:p w14:paraId="4CC00A86" w14:textId="280EA488" w:rsidR="00F77365" w:rsidRPr="00447217" w:rsidRDefault="00F77365" w:rsidP="00F77365">
      <w:pPr>
        <w:rPr>
          <w:rFonts w:cs="Arial"/>
          <w:lang w:val="en-GB"/>
        </w:rPr>
      </w:pPr>
      <w:r w:rsidRPr="00447217">
        <w:rPr>
          <w:rFonts w:cs="Arial"/>
          <w:lang w:val="en-GB"/>
        </w:rPr>
        <w:t xml:space="preserve">Within the current IAWG plan, this sample matrix falls under the matrix challenge “Metals, alloys, and difficult to dissolve metals” for the analytes in the group of “Transition elements”. </w:t>
      </w:r>
    </w:p>
    <w:p w14:paraId="721EF53F" w14:textId="7E608B0C" w:rsidR="00F77365" w:rsidRPr="00447217" w:rsidRDefault="00F77365" w:rsidP="00B0589A">
      <w:pPr>
        <w:spacing w:before="120"/>
        <w:rPr>
          <w:rFonts w:cs="Arial"/>
          <w:lang w:val="en-GB"/>
        </w:rPr>
      </w:pPr>
      <w:r w:rsidRPr="00447217">
        <w:rPr>
          <w:rFonts w:cs="Arial"/>
          <w:lang w:val="en-GB"/>
        </w:rPr>
        <w:t>Although it was conceived to be a regional comparison, it is open to other participants of the MRA throughout all RMOs.</w:t>
      </w:r>
    </w:p>
    <w:p w14:paraId="2218214C" w14:textId="77777777" w:rsidR="005C46AE" w:rsidRDefault="005C46AE" w:rsidP="005C46AE">
      <w:pPr>
        <w:rPr>
          <w:rFonts w:asciiTheme="minorHAnsi" w:hAnsiTheme="minorHAnsi" w:cstheme="minorHAnsi"/>
          <w:lang w:val="en-GB"/>
        </w:rPr>
      </w:pPr>
    </w:p>
    <w:p w14:paraId="0A416112" w14:textId="02EBB86B" w:rsidR="00B0589A" w:rsidRPr="00447217" w:rsidRDefault="00B0589A" w:rsidP="00B0589A">
      <w:pPr>
        <w:spacing w:after="120"/>
        <w:rPr>
          <w:rFonts w:cs="Arial"/>
          <w:b/>
          <w:bCs/>
          <w:sz w:val="28"/>
          <w:szCs w:val="28"/>
          <w:lang w:val="en-GB"/>
        </w:rPr>
      </w:pPr>
      <w:r w:rsidRPr="00447217">
        <w:rPr>
          <w:rFonts w:cs="Arial"/>
          <w:b/>
          <w:bCs/>
          <w:sz w:val="28"/>
          <w:szCs w:val="28"/>
          <w:lang w:val="en-GB"/>
        </w:rPr>
        <w:t>TIMELINE</w:t>
      </w:r>
    </w:p>
    <w:p w14:paraId="0F3FDB95" w14:textId="0477B4BE" w:rsidR="009D2FC2" w:rsidRPr="00447217" w:rsidRDefault="00670E60" w:rsidP="00670E60">
      <w:pPr>
        <w:rPr>
          <w:rFonts w:cs="Arial"/>
          <w:lang w:val="en-GB"/>
        </w:rPr>
      </w:pPr>
      <w:r w:rsidRPr="00447217">
        <w:rPr>
          <w:rFonts w:cs="Arial"/>
          <w:lang w:val="en-GB"/>
        </w:rPr>
        <w:t>The following table lists the timeline for the proposed study.</w:t>
      </w:r>
    </w:p>
    <w:p w14:paraId="1A31F6C2" w14:textId="77777777" w:rsidR="00447217" w:rsidRDefault="00447217" w:rsidP="00670E60">
      <w:pPr>
        <w:rPr>
          <w:rFonts w:asciiTheme="minorHAnsi" w:hAnsiTheme="minorHAnsi" w:cstheme="minorHAnsi"/>
          <w:b/>
          <w:bCs/>
          <w:lang w:val="en-GB"/>
        </w:rPr>
      </w:pPr>
    </w:p>
    <w:p w14:paraId="017DF3F3" w14:textId="36D4BBB6" w:rsidR="009D2FC2" w:rsidRPr="00E068C8" w:rsidRDefault="009D2FC2" w:rsidP="00670E60">
      <w:pPr>
        <w:rPr>
          <w:rFonts w:cs="Arial"/>
          <w:lang w:val="en-GB"/>
        </w:rPr>
      </w:pPr>
      <w:r w:rsidRPr="00E068C8">
        <w:rPr>
          <w:rFonts w:cs="Arial"/>
          <w:b/>
          <w:bCs/>
          <w:lang w:val="en-GB"/>
        </w:rPr>
        <w:t>Table 1.</w:t>
      </w:r>
      <w:r w:rsidRPr="00E068C8">
        <w:rPr>
          <w:rFonts w:cs="Arial"/>
          <w:lang w:val="en-GB"/>
        </w:rPr>
        <w:t xml:space="preserve"> Proposed schedule</w:t>
      </w:r>
    </w:p>
    <w:tbl>
      <w:tblPr>
        <w:tblW w:w="910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58" w:type="dxa"/>
          <w:right w:w="58" w:type="dxa"/>
        </w:tblCellMar>
        <w:tblLook w:val="01E0" w:firstRow="1" w:lastRow="1" w:firstColumn="1" w:lastColumn="1" w:noHBand="0" w:noVBand="0"/>
      </w:tblPr>
      <w:tblGrid>
        <w:gridCol w:w="2735"/>
        <w:gridCol w:w="6369"/>
      </w:tblGrid>
      <w:tr w:rsidR="000478A4" w:rsidRPr="00E068C8" w14:paraId="0D8A8ADE" w14:textId="77777777" w:rsidTr="008417D7">
        <w:trPr>
          <w:trHeight w:val="413"/>
          <w:jc w:val="center"/>
        </w:trPr>
        <w:tc>
          <w:tcPr>
            <w:tcW w:w="2735" w:type="dxa"/>
            <w:shd w:val="clear" w:color="auto" w:fill="F2F2F2" w:themeFill="background1" w:themeFillShade="F2"/>
            <w:vAlign w:val="center"/>
            <w:hideMark/>
          </w:tcPr>
          <w:p w14:paraId="079474E5" w14:textId="77777777" w:rsidR="000478A4" w:rsidRPr="00E068C8" w:rsidRDefault="000478A4" w:rsidP="000478A4">
            <w:pPr>
              <w:spacing w:line="240" w:lineRule="auto"/>
              <w:jc w:val="center"/>
              <w:rPr>
                <w:rFonts w:eastAsia="MS Mincho" w:cs="Arial"/>
                <w:b/>
                <w:bCs/>
                <w:color w:val="000000" w:themeColor="text1"/>
              </w:rPr>
            </w:pPr>
            <w:r w:rsidRPr="00E068C8">
              <w:rPr>
                <w:rFonts w:eastAsia="MS Mincho" w:cs="Arial"/>
                <w:b/>
                <w:bCs/>
                <w:color w:val="000000" w:themeColor="text1"/>
              </w:rPr>
              <w:t>Date</w:t>
            </w:r>
          </w:p>
        </w:tc>
        <w:tc>
          <w:tcPr>
            <w:tcW w:w="6369" w:type="dxa"/>
            <w:shd w:val="clear" w:color="auto" w:fill="F2F2F2" w:themeFill="background1" w:themeFillShade="F2"/>
            <w:vAlign w:val="center"/>
            <w:hideMark/>
          </w:tcPr>
          <w:p w14:paraId="65551EC6" w14:textId="77777777" w:rsidR="000478A4" w:rsidRPr="00E068C8" w:rsidRDefault="000478A4" w:rsidP="000478A4">
            <w:pPr>
              <w:spacing w:line="240" w:lineRule="auto"/>
              <w:jc w:val="center"/>
              <w:rPr>
                <w:rFonts w:eastAsia="MS Mincho" w:cs="Arial"/>
                <w:b/>
                <w:bCs/>
                <w:color w:val="000000" w:themeColor="text1"/>
              </w:rPr>
            </w:pPr>
            <w:r w:rsidRPr="00E068C8">
              <w:rPr>
                <w:rFonts w:eastAsia="MS Mincho" w:cs="Arial"/>
                <w:b/>
                <w:bCs/>
                <w:color w:val="000000" w:themeColor="text1"/>
              </w:rPr>
              <w:t>Action</w:t>
            </w:r>
          </w:p>
        </w:tc>
      </w:tr>
      <w:tr w:rsidR="000478A4" w:rsidRPr="00E068C8" w14:paraId="6FA07A2E" w14:textId="77777777" w:rsidTr="008417D7">
        <w:trPr>
          <w:trHeight w:val="413"/>
          <w:jc w:val="center"/>
        </w:trPr>
        <w:tc>
          <w:tcPr>
            <w:tcW w:w="2735" w:type="dxa"/>
            <w:vAlign w:val="center"/>
          </w:tcPr>
          <w:p w14:paraId="44AE499D" w14:textId="6B9DBFF4" w:rsidR="000478A4" w:rsidRPr="00E068C8" w:rsidRDefault="005D2066" w:rsidP="000478A4">
            <w:pPr>
              <w:spacing w:line="240" w:lineRule="auto"/>
              <w:jc w:val="center"/>
              <w:rPr>
                <w:rFonts w:eastAsia="MS Mincho" w:cs="Arial"/>
                <w:color w:val="000000" w:themeColor="text1"/>
              </w:rPr>
            </w:pPr>
            <w:r w:rsidRPr="00E068C8">
              <w:rPr>
                <w:rFonts w:eastAsia="MS Mincho" w:cs="Arial"/>
                <w:color w:val="000000" w:themeColor="text1"/>
              </w:rPr>
              <w:t>December</w:t>
            </w:r>
            <w:r w:rsidR="000478A4" w:rsidRPr="00E068C8">
              <w:rPr>
                <w:rFonts w:eastAsia="MS Mincho" w:cs="Arial"/>
                <w:color w:val="000000" w:themeColor="text1"/>
              </w:rPr>
              <w:t xml:space="preserve"> 2025</w:t>
            </w:r>
          </w:p>
        </w:tc>
        <w:tc>
          <w:tcPr>
            <w:tcW w:w="6369" w:type="dxa"/>
            <w:vAlign w:val="center"/>
          </w:tcPr>
          <w:p w14:paraId="6D4AF4DB" w14:textId="21FCB00B" w:rsidR="000478A4" w:rsidRPr="00E068C8" w:rsidRDefault="000478A4" w:rsidP="000478A4">
            <w:pPr>
              <w:spacing w:line="240" w:lineRule="auto"/>
              <w:jc w:val="left"/>
              <w:rPr>
                <w:rFonts w:eastAsia="MS Mincho" w:cs="Arial"/>
                <w:color w:val="000000" w:themeColor="text1"/>
              </w:rPr>
            </w:pPr>
            <w:r w:rsidRPr="00E068C8">
              <w:rPr>
                <w:rFonts w:eastAsia="MS Mincho" w:cs="Arial"/>
                <w:color w:val="000000" w:themeColor="text1"/>
              </w:rPr>
              <w:t>Sample Preparation</w:t>
            </w:r>
          </w:p>
        </w:tc>
      </w:tr>
      <w:tr w:rsidR="000478A4" w:rsidRPr="00E068C8" w14:paraId="114CB221" w14:textId="77777777" w:rsidTr="008417D7">
        <w:trPr>
          <w:trHeight w:val="413"/>
          <w:jc w:val="center"/>
        </w:trPr>
        <w:tc>
          <w:tcPr>
            <w:tcW w:w="2735" w:type="dxa"/>
            <w:vAlign w:val="center"/>
          </w:tcPr>
          <w:p w14:paraId="1482F4C5" w14:textId="34D21333" w:rsidR="000478A4" w:rsidRPr="00E068C8" w:rsidRDefault="005D2066" w:rsidP="000478A4">
            <w:pPr>
              <w:spacing w:line="240" w:lineRule="auto"/>
              <w:jc w:val="center"/>
              <w:rPr>
                <w:rFonts w:eastAsia="MS Mincho" w:cs="Arial"/>
                <w:color w:val="000000" w:themeColor="text1"/>
              </w:rPr>
            </w:pPr>
            <w:r w:rsidRPr="00E068C8">
              <w:rPr>
                <w:rFonts w:eastAsia="MS Mincho" w:cs="Arial"/>
                <w:color w:val="000000" w:themeColor="text1"/>
              </w:rPr>
              <w:t>April-Ju</w:t>
            </w:r>
            <w:r w:rsidR="00703B6C" w:rsidRPr="00E068C8">
              <w:rPr>
                <w:rFonts w:eastAsia="MS Mincho" w:cs="Arial"/>
                <w:color w:val="000000" w:themeColor="text1"/>
              </w:rPr>
              <w:t>ly</w:t>
            </w:r>
            <w:r w:rsidR="000478A4" w:rsidRPr="00E068C8">
              <w:rPr>
                <w:rFonts w:eastAsia="MS Mincho" w:cs="Arial"/>
                <w:color w:val="000000" w:themeColor="text1"/>
              </w:rPr>
              <w:t xml:space="preserve"> 202</w:t>
            </w:r>
            <w:r w:rsidRPr="00E068C8">
              <w:rPr>
                <w:rFonts w:eastAsia="MS Mincho" w:cs="Arial"/>
                <w:color w:val="000000" w:themeColor="text1"/>
              </w:rPr>
              <w:t>6</w:t>
            </w:r>
          </w:p>
        </w:tc>
        <w:tc>
          <w:tcPr>
            <w:tcW w:w="6369" w:type="dxa"/>
            <w:vAlign w:val="center"/>
          </w:tcPr>
          <w:p w14:paraId="7EF4D2EC" w14:textId="44CFD34E" w:rsidR="000478A4" w:rsidRPr="00E068C8" w:rsidRDefault="000478A4" w:rsidP="000478A4">
            <w:pPr>
              <w:spacing w:line="240" w:lineRule="auto"/>
              <w:jc w:val="left"/>
              <w:rPr>
                <w:rFonts w:eastAsia="MS Mincho" w:cs="Arial"/>
                <w:color w:val="000000" w:themeColor="text1"/>
              </w:rPr>
            </w:pPr>
            <w:r w:rsidRPr="00E068C8">
              <w:rPr>
                <w:rFonts w:eastAsia="MS Mincho" w:cs="Arial"/>
                <w:color w:val="000000" w:themeColor="text1"/>
              </w:rPr>
              <w:t>Homogeneity and Stability Testing</w:t>
            </w:r>
          </w:p>
        </w:tc>
      </w:tr>
      <w:tr w:rsidR="00F77365" w:rsidRPr="00E068C8" w14:paraId="3FA31E29" w14:textId="77777777" w:rsidTr="008417D7">
        <w:trPr>
          <w:trHeight w:val="413"/>
          <w:jc w:val="center"/>
        </w:trPr>
        <w:tc>
          <w:tcPr>
            <w:tcW w:w="2735" w:type="dxa"/>
            <w:vAlign w:val="center"/>
          </w:tcPr>
          <w:p w14:paraId="057B235E" w14:textId="480F4435" w:rsidR="00F77365" w:rsidRPr="00E068C8" w:rsidRDefault="00F77365" w:rsidP="000478A4">
            <w:pPr>
              <w:spacing w:line="240" w:lineRule="auto"/>
              <w:jc w:val="center"/>
              <w:rPr>
                <w:rFonts w:eastAsia="MS Mincho" w:cs="Arial"/>
                <w:color w:val="000000" w:themeColor="text1"/>
              </w:rPr>
            </w:pPr>
            <w:r w:rsidRPr="00E068C8">
              <w:rPr>
                <w:rFonts w:eastAsia="MS Mincho" w:cs="Arial"/>
                <w:color w:val="000000" w:themeColor="text1"/>
              </w:rPr>
              <w:t>September 2026</w:t>
            </w:r>
          </w:p>
        </w:tc>
        <w:tc>
          <w:tcPr>
            <w:tcW w:w="6369" w:type="dxa"/>
            <w:vAlign w:val="center"/>
          </w:tcPr>
          <w:p w14:paraId="600875FC" w14:textId="3B1A24C7" w:rsidR="00F77365" w:rsidRPr="00E068C8" w:rsidRDefault="00F77365" w:rsidP="000478A4">
            <w:pPr>
              <w:spacing w:line="240" w:lineRule="auto"/>
              <w:jc w:val="left"/>
              <w:rPr>
                <w:rFonts w:eastAsia="MS Mincho" w:cs="Arial"/>
                <w:color w:val="000000" w:themeColor="text1"/>
              </w:rPr>
            </w:pPr>
            <w:r w:rsidRPr="00E068C8">
              <w:rPr>
                <w:rFonts w:eastAsia="MS Mincho" w:cs="Arial"/>
                <w:color w:val="000000" w:themeColor="text1"/>
              </w:rPr>
              <w:t>Call for participation</w:t>
            </w:r>
          </w:p>
        </w:tc>
      </w:tr>
      <w:tr w:rsidR="00F77365" w:rsidRPr="00E068C8" w14:paraId="5F53D5B8" w14:textId="77777777" w:rsidTr="008417D7">
        <w:trPr>
          <w:trHeight w:val="413"/>
          <w:jc w:val="center"/>
        </w:trPr>
        <w:tc>
          <w:tcPr>
            <w:tcW w:w="2735" w:type="dxa"/>
            <w:vAlign w:val="center"/>
          </w:tcPr>
          <w:p w14:paraId="29CE3B14" w14:textId="6B513D15" w:rsidR="00F77365" w:rsidRPr="00E068C8" w:rsidRDefault="00F77365" w:rsidP="000478A4">
            <w:pPr>
              <w:spacing w:line="240" w:lineRule="auto"/>
              <w:jc w:val="center"/>
              <w:rPr>
                <w:rFonts w:eastAsia="MS Mincho" w:cs="Arial"/>
                <w:color w:val="000000" w:themeColor="text1"/>
              </w:rPr>
            </w:pPr>
            <w:r w:rsidRPr="00E068C8">
              <w:rPr>
                <w:rFonts w:eastAsia="MS Mincho" w:cs="Arial"/>
                <w:color w:val="000000" w:themeColor="text1"/>
              </w:rPr>
              <w:t>November 2026</w:t>
            </w:r>
          </w:p>
        </w:tc>
        <w:tc>
          <w:tcPr>
            <w:tcW w:w="6369" w:type="dxa"/>
            <w:vAlign w:val="center"/>
          </w:tcPr>
          <w:p w14:paraId="67BD2C28" w14:textId="421B7F7B" w:rsidR="00F77365" w:rsidRPr="00E068C8" w:rsidRDefault="00F77365" w:rsidP="000478A4">
            <w:pPr>
              <w:spacing w:line="240" w:lineRule="auto"/>
              <w:jc w:val="left"/>
              <w:rPr>
                <w:rFonts w:eastAsia="MS Mincho" w:cs="Arial"/>
                <w:color w:val="000000" w:themeColor="text1"/>
              </w:rPr>
            </w:pPr>
            <w:r w:rsidRPr="00E068C8">
              <w:rPr>
                <w:rFonts w:eastAsia="MS Mincho" w:cs="Arial"/>
                <w:color w:val="000000" w:themeColor="text1"/>
              </w:rPr>
              <w:t>Deadline for registration</w:t>
            </w:r>
          </w:p>
        </w:tc>
      </w:tr>
      <w:tr w:rsidR="000478A4" w:rsidRPr="00E068C8" w14:paraId="6C475E51" w14:textId="77777777" w:rsidTr="008417D7">
        <w:trPr>
          <w:trHeight w:val="413"/>
          <w:jc w:val="center"/>
        </w:trPr>
        <w:tc>
          <w:tcPr>
            <w:tcW w:w="2735" w:type="dxa"/>
            <w:vAlign w:val="center"/>
          </w:tcPr>
          <w:p w14:paraId="0E196382" w14:textId="34AB030C" w:rsidR="000478A4" w:rsidRPr="00E068C8" w:rsidRDefault="003F44C8" w:rsidP="000478A4">
            <w:pPr>
              <w:spacing w:line="240" w:lineRule="auto"/>
              <w:jc w:val="center"/>
              <w:rPr>
                <w:rFonts w:eastAsia="MS Mincho" w:cs="Arial"/>
                <w:color w:val="000000" w:themeColor="text1"/>
              </w:rPr>
            </w:pPr>
            <w:r w:rsidRPr="00E068C8">
              <w:rPr>
                <w:rFonts w:eastAsia="MS Mincho" w:cs="Arial"/>
                <w:color w:val="000000" w:themeColor="text1"/>
              </w:rPr>
              <w:t>December</w:t>
            </w:r>
            <w:r w:rsidR="000478A4" w:rsidRPr="00E068C8">
              <w:rPr>
                <w:rFonts w:eastAsia="MS Mincho" w:cs="Arial"/>
                <w:color w:val="000000" w:themeColor="text1"/>
              </w:rPr>
              <w:t xml:space="preserve"> 202</w:t>
            </w:r>
            <w:r w:rsidR="005D2066" w:rsidRPr="00E068C8">
              <w:rPr>
                <w:rFonts w:eastAsia="MS Mincho" w:cs="Arial"/>
                <w:color w:val="000000" w:themeColor="text1"/>
              </w:rPr>
              <w:t>6</w:t>
            </w:r>
          </w:p>
        </w:tc>
        <w:tc>
          <w:tcPr>
            <w:tcW w:w="6369" w:type="dxa"/>
            <w:vAlign w:val="center"/>
          </w:tcPr>
          <w:p w14:paraId="7F0B36EF" w14:textId="25A8E100" w:rsidR="000478A4" w:rsidRPr="00E068C8" w:rsidRDefault="000478A4" w:rsidP="000478A4">
            <w:pPr>
              <w:spacing w:line="240" w:lineRule="auto"/>
              <w:jc w:val="left"/>
              <w:rPr>
                <w:rFonts w:eastAsia="MS Mincho" w:cs="Arial"/>
                <w:color w:val="000000" w:themeColor="text1"/>
              </w:rPr>
            </w:pPr>
            <w:r w:rsidRPr="00E068C8">
              <w:rPr>
                <w:rFonts w:eastAsia="MS Mincho" w:cs="Arial"/>
                <w:color w:val="000000" w:themeColor="text1"/>
              </w:rPr>
              <w:t>Sample Distribution</w:t>
            </w:r>
          </w:p>
        </w:tc>
      </w:tr>
      <w:tr w:rsidR="000478A4" w:rsidRPr="00E068C8" w14:paraId="663E2539" w14:textId="77777777" w:rsidTr="008417D7">
        <w:trPr>
          <w:trHeight w:val="413"/>
          <w:jc w:val="center"/>
        </w:trPr>
        <w:tc>
          <w:tcPr>
            <w:tcW w:w="2735" w:type="dxa"/>
            <w:vAlign w:val="center"/>
          </w:tcPr>
          <w:p w14:paraId="3E5611C4" w14:textId="5F185EA1" w:rsidR="000478A4" w:rsidRPr="00E068C8" w:rsidRDefault="005D2066" w:rsidP="000478A4">
            <w:pPr>
              <w:spacing w:line="240" w:lineRule="auto"/>
              <w:jc w:val="center"/>
              <w:rPr>
                <w:rFonts w:eastAsia="MS Mincho" w:cs="Arial"/>
                <w:color w:val="000000" w:themeColor="text1"/>
              </w:rPr>
            </w:pPr>
            <w:r w:rsidRPr="00E068C8">
              <w:rPr>
                <w:rFonts w:eastAsia="MS Mincho" w:cs="Arial"/>
                <w:color w:val="000000" w:themeColor="text1"/>
              </w:rPr>
              <w:t>November</w:t>
            </w:r>
            <w:r w:rsidR="003F44C8" w:rsidRPr="00E068C8">
              <w:rPr>
                <w:rFonts w:eastAsia="MS Mincho" w:cs="Arial"/>
                <w:color w:val="000000" w:themeColor="text1"/>
              </w:rPr>
              <w:t xml:space="preserve"> </w:t>
            </w:r>
            <w:r w:rsidR="000478A4" w:rsidRPr="00E068C8">
              <w:rPr>
                <w:rFonts w:eastAsia="MS Mincho" w:cs="Arial"/>
                <w:color w:val="000000" w:themeColor="text1"/>
              </w:rPr>
              <w:t>202</w:t>
            </w:r>
            <w:r w:rsidRPr="00E068C8">
              <w:rPr>
                <w:rFonts w:eastAsia="MS Mincho" w:cs="Arial"/>
                <w:color w:val="000000" w:themeColor="text1"/>
              </w:rPr>
              <w:t>7</w:t>
            </w:r>
          </w:p>
        </w:tc>
        <w:tc>
          <w:tcPr>
            <w:tcW w:w="6369" w:type="dxa"/>
            <w:vAlign w:val="center"/>
          </w:tcPr>
          <w:p w14:paraId="06F453C3" w14:textId="5F4763B3" w:rsidR="000478A4" w:rsidRPr="00E068C8" w:rsidRDefault="000478A4" w:rsidP="000478A4">
            <w:pPr>
              <w:spacing w:line="240" w:lineRule="auto"/>
              <w:jc w:val="left"/>
              <w:rPr>
                <w:rFonts w:eastAsia="MS Mincho" w:cs="Arial"/>
                <w:color w:val="000000" w:themeColor="text1"/>
              </w:rPr>
            </w:pPr>
            <w:r w:rsidRPr="00E068C8">
              <w:rPr>
                <w:rFonts w:eastAsia="MS Mincho" w:cs="Arial"/>
                <w:color w:val="000000" w:themeColor="text1"/>
              </w:rPr>
              <w:t>Deadline for Submission of Results</w:t>
            </w:r>
          </w:p>
        </w:tc>
      </w:tr>
      <w:tr w:rsidR="000478A4" w:rsidRPr="00E068C8" w14:paraId="4F5CCFA1" w14:textId="77777777" w:rsidTr="008417D7">
        <w:trPr>
          <w:trHeight w:val="413"/>
          <w:jc w:val="center"/>
        </w:trPr>
        <w:tc>
          <w:tcPr>
            <w:tcW w:w="2735" w:type="dxa"/>
            <w:vAlign w:val="center"/>
          </w:tcPr>
          <w:p w14:paraId="08445775" w14:textId="3F205D32" w:rsidR="000478A4" w:rsidRPr="00E068C8" w:rsidRDefault="003F44C8" w:rsidP="000478A4">
            <w:pPr>
              <w:spacing w:line="240" w:lineRule="auto"/>
              <w:jc w:val="center"/>
              <w:rPr>
                <w:rFonts w:eastAsia="MS Mincho" w:cs="Arial"/>
                <w:color w:val="000000" w:themeColor="text1"/>
              </w:rPr>
            </w:pPr>
            <w:r w:rsidRPr="00E068C8">
              <w:rPr>
                <w:rFonts w:eastAsia="MS Mincho" w:cs="Arial"/>
                <w:color w:val="000000" w:themeColor="text1"/>
              </w:rPr>
              <w:t>February</w:t>
            </w:r>
            <w:r w:rsidR="000478A4" w:rsidRPr="00E068C8">
              <w:rPr>
                <w:rFonts w:eastAsia="MS Mincho" w:cs="Arial"/>
                <w:color w:val="000000" w:themeColor="text1"/>
              </w:rPr>
              <w:t xml:space="preserve"> 202</w:t>
            </w:r>
            <w:r w:rsidR="005D2066" w:rsidRPr="00E068C8">
              <w:rPr>
                <w:rFonts w:eastAsia="MS Mincho" w:cs="Arial"/>
                <w:color w:val="000000" w:themeColor="text1"/>
              </w:rPr>
              <w:t>8</w:t>
            </w:r>
          </w:p>
        </w:tc>
        <w:tc>
          <w:tcPr>
            <w:tcW w:w="6369" w:type="dxa"/>
            <w:vAlign w:val="center"/>
          </w:tcPr>
          <w:p w14:paraId="40DBE7EA" w14:textId="6D753A8A" w:rsidR="000478A4" w:rsidRPr="00E068C8" w:rsidRDefault="000478A4" w:rsidP="000478A4">
            <w:pPr>
              <w:spacing w:line="240" w:lineRule="auto"/>
              <w:jc w:val="left"/>
              <w:rPr>
                <w:rFonts w:eastAsia="MS Mincho" w:cs="Arial"/>
                <w:color w:val="000000" w:themeColor="text1"/>
              </w:rPr>
            </w:pPr>
            <w:r w:rsidRPr="00E068C8">
              <w:rPr>
                <w:rFonts w:eastAsia="MS Mincho" w:cs="Arial"/>
                <w:color w:val="000000" w:themeColor="text1"/>
              </w:rPr>
              <w:t>Preliminary Discussion of Results</w:t>
            </w:r>
          </w:p>
        </w:tc>
      </w:tr>
    </w:tbl>
    <w:p w14:paraId="02D86466" w14:textId="77777777" w:rsidR="00880D30" w:rsidRDefault="00880D30" w:rsidP="00880D30">
      <w:pPr>
        <w:rPr>
          <w:rFonts w:asciiTheme="minorHAnsi" w:hAnsiTheme="minorHAnsi" w:cstheme="minorHAnsi"/>
          <w:lang w:val="en-GB"/>
        </w:rPr>
      </w:pPr>
    </w:p>
    <w:p w14:paraId="534D109E" w14:textId="430755B7" w:rsidR="00496FA5" w:rsidRPr="00E068C8" w:rsidRDefault="004C2D87" w:rsidP="00A517E5">
      <w:pPr>
        <w:spacing w:after="120"/>
        <w:rPr>
          <w:rFonts w:cs="Arial"/>
          <w:b/>
          <w:bCs/>
          <w:sz w:val="28"/>
          <w:szCs w:val="28"/>
          <w:lang w:val="en-GB"/>
        </w:rPr>
      </w:pPr>
      <w:r w:rsidRPr="00E068C8">
        <w:rPr>
          <w:rFonts w:cs="Arial"/>
          <w:b/>
          <w:bCs/>
          <w:sz w:val="28"/>
          <w:szCs w:val="28"/>
          <w:lang w:val="en-GB"/>
        </w:rPr>
        <w:t>MEASURAND</w:t>
      </w:r>
    </w:p>
    <w:p w14:paraId="15AB67FD" w14:textId="6668C60C" w:rsidR="009D2FC2" w:rsidRPr="00E068C8" w:rsidRDefault="00A517E5" w:rsidP="009D2FC2">
      <w:pPr>
        <w:rPr>
          <w:rFonts w:cs="Arial"/>
        </w:rPr>
      </w:pPr>
      <w:r w:rsidRPr="00E068C8">
        <w:rPr>
          <w:rFonts w:cs="Arial"/>
        </w:rPr>
        <w:t>This comparison is designed to focus on gold</w:t>
      </w:r>
      <w:r w:rsidR="00D433AD" w:rsidRPr="00E068C8">
        <w:rPr>
          <w:rFonts w:cs="Arial"/>
        </w:rPr>
        <w:t xml:space="preserve"> mass fraction</w:t>
      </w:r>
      <w:r w:rsidRPr="00E068C8">
        <w:rPr>
          <w:rFonts w:cs="Arial"/>
        </w:rPr>
        <w:t xml:space="preserve"> as a mandatory measurand, aiming to determine its total content in alloys at two different </w:t>
      </w:r>
      <w:r w:rsidR="00D433AD" w:rsidRPr="00E068C8">
        <w:rPr>
          <w:rFonts w:cs="Arial"/>
        </w:rPr>
        <w:t>mass fraction</w:t>
      </w:r>
      <w:r w:rsidRPr="00E068C8">
        <w:rPr>
          <w:rFonts w:cs="Arial"/>
        </w:rPr>
        <w:t xml:space="preserve"> levels. The expected mass fractions of gold </w:t>
      </w:r>
      <w:r w:rsidR="009D2FC2" w:rsidRPr="00E068C8">
        <w:rPr>
          <w:rFonts w:cs="Arial"/>
        </w:rPr>
        <w:t xml:space="preserve">are presented in Table 2. </w:t>
      </w:r>
    </w:p>
    <w:p w14:paraId="1D612113" w14:textId="77777777" w:rsidR="009D2FC2" w:rsidRDefault="009D2FC2" w:rsidP="009D2FC2">
      <w:pPr>
        <w:rPr>
          <w:rFonts w:asciiTheme="minorHAnsi" w:hAnsiTheme="minorHAnsi" w:cstheme="minorHAnsi"/>
        </w:rPr>
      </w:pPr>
    </w:p>
    <w:p w14:paraId="2BCAF4B7" w14:textId="69C71632" w:rsidR="009D2FC2" w:rsidRPr="00E068C8" w:rsidRDefault="009D2FC2" w:rsidP="00E068C8">
      <w:pPr>
        <w:rPr>
          <w:rFonts w:cs="Arial"/>
        </w:rPr>
      </w:pPr>
      <w:r w:rsidRPr="00E068C8">
        <w:rPr>
          <w:rFonts w:cs="Arial"/>
          <w:b/>
          <w:bCs/>
        </w:rPr>
        <w:t>Table 2.</w:t>
      </w:r>
      <w:r w:rsidRPr="00E068C8">
        <w:rPr>
          <w:rFonts w:cs="Arial"/>
        </w:rPr>
        <w:t xml:space="preserve"> Measurands and expected mass fraction range</w:t>
      </w:r>
    </w:p>
    <w:tbl>
      <w:tblPr>
        <w:tblW w:w="910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58" w:type="dxa"/>
          <w:right w:w="58" w:type="dxa"/>
        </w:tblCellMar>
        <w:tblLook w:val="01E0" w:firstRow="1" w:lastRow="1" w:firstColumn="1" w:lastColumn="1" w:noHBand="0" w:noVBand="0"/>
      </w:tblPr>
      <w:tblGrid>
        <w:gridCol w:w="2735"/>
        <w:gridCol w:w="6369"/>
      </w:tblGrid>
      <w:tr w:rsidR="008417D7" w:rsidRPr="00E068C8" w14:paraId="30166B78" w14:textId="77777777" w:rsidTr="00E739DA">
        <w:trPr>
          <w:trHeight w:val="413"/>
          <w:jc w:val="center"/>
        </w:trPr>
        <w:tc>
          <w:tcPr>
            <w:tcW w:w="2735" w:type="dxa"/>
            <w:shd w:val="clear" w:color="auto" w:fill="F2F2F2" w:themeFill="background1" w:themeFillShade="F2"/>
            <w:vAlign w:val="center"/>
            <w:hideMark/>
          </w:tcPr>
          <w:p w14:paraId="7B0EB7EC" w14:textId="18B3C92A" w:rsidR="008417D7" w:rsidRPr="00E068C8" w:rsidRDefault="00D433AD" w:rsidP="008417D7">
            <w:pPr>
              <w:spacing w:line="240" w:lineRule="auto"/>
              <w:jc w:val="center"/>
              <w:rPr>
                <w:rFonts w:eastAsia="MS Mincho" w:cs="Arial"/>
                <w:b/>
                <w:bCs/>
                <w:color w:val="000000" w:themeColor="text1"/>
              </w:rPr>
            </w:pPr>
            <w:r w:rsidRPr="00E068C8">
              <w:rPr>
                <w:rFonts w:eastAsia="MS Mincho" w:cs="Arial"/>
                <w:b/>
                <w:bCs/>
                <w:color w:val="000000" w:themeColor="text1"/>
              </w:rPr>
              <w:t>Sample</w:t>
            </w:r>
          </w:p>
        </w:tc>
        <w:tc>
          <w:tcPr>
            <w:tcW w:w="6369" w:type="dxa"/>
            <w:shd w:val="clear" w:color="auto" w:fill="F2F2F2" w:themeFill="background1" w:themeFillShade="F2"/>
            <w:vAlign w:val="center"/>
            <w:hideMark/>
          </w:tcPr>
          <w:p w14:paraId="7EB2E55F" w14:textId="0942C0CA" w:rsidR="008417D7" w:rsidRPr="00E068C8" w:rsidRDefault="008417D7" w:rsidP="008417D7">
            <w:pPr>
              <w:spacing w:line="240" w:lineRule="auto"/>
              <w:jc w:val="center"/>
              <w:rPr>
                <w:rFonts w:eastAsia="MS Mincho" w:cs="Arial"/>
                <w:b/>
                <w:bCs/>
                <w:color w:val="000000" w:themeColor="text1"/>
              </w:rPr>
            </w:pPr>
            <w:r w:rsidRPr="00E068C8">
              <w:rPr>
                <w:rFonts w:eastAsia="MS Mincho" w:cs="Arial"/>
                <w:b/>
                <w:bCs/>
                <w:color w:val="000000" w:themeColor="text1"/>
              </w:rPr>
              <w:t>Measurand nominal value</w:t>
            </w:r>
            <w:r w:rsidR="00D433AD" w:rsidRPr="00E068C8">
              <w:rPr>
                <w:rFonts w:eastAsia="MS Mincho" w:cs="Arial"/>
                <w:b/>
                <w:bCs/>
                <w:color w:val="000000" w:themeColor="text1"/>
              </w:rPr>
              <w:t xml:space="preserve"> of Au mass fraction</w:t>
            </w:r>
            <w:r w:rsidRPr="00E068C8">
              <w:rPr>
                <w:rFonts w:eastAsia="MS Mincho" w:cs="Arial"/>
                <w:b/>
                <w:bCs/>
                <w:color w:val="000000" w:themeColor="text1"/>
              </w:rPr>
              <w:t xml:space="preserve"> (mg/g)</w:t>
            </w:r>
          </w:p>
        </w:tc>
      </w:tr>
      <w:tr w:rsidR="008417D7" w:rsidRPr="00E068C8" w14:paraId="597E5BFB" w14:textId="77777777" w:rsidTr="00E739DA">
        <w:trPr>
          <w:trHeight w:val="413"/>
          <w:jc w:val="center"/>
        </w:trPr>
        <w:tc>
          <w:tcPr>
            <w:tcW w:w="2735" w:type="dxa"/>
            <w:vAlign w:val="center"/>
          </w:tcPr>
          <w:p w14:paraId="67259B1B" w14:textId="63F1426E" w:rsidR="008417D7" w:rsidRPr="00E068C8" w:rsidRDefault="008417D7" w:rsidP="008417D7">
            <w:pPr>
              <w:spacing w:line="240" w:lineRule="auto"/>
              <w:jc w:val="center"/>
              <w:rPr>
                <w:rFonts w:eastAsia="MS Mincho" w:cs="Arial"/>
                <w:color w:val="000000" w:themeColor="text1"/>
              </w:rPr>
            </w:pPr>
            <w:r w:rsidRPr="00E068C8">
              <w:rPr>
                <w:rFonts w:eastAsia="MS Mincho" w:cs="Arial"/>
                <w:color w:val="000000" w:themeColor="text1"/>
              </w:rPr>
              <w:t>Au-10</w:t>
            </w:r>
          </w:p>
        </w:tc>
        <w:tc>
          <w:tcPr>
            <w:tcW w:w="6369" w:type="dxa"/>
            <w:vAlign w:val="center"/>
          </w:tcPr>
          <w:p w14:paraId="28BC43B6" w14:textId="398E64C8" w:rsidR="008417D7" w:rsidRPr="00E068C8" w:rsidRDefault="008417D7" w:rsidP="008417D7">
            <w:pPr>
              <w:spacing w:line="240" w:lineRule="auto"/>
              <w:jc w:val="left"/>
              <w:rPr>
                <w:rFonts w:eastAsia="MS Mincho" w:cs="Arial"/>
                <w:color w:val="000000" w:themeColor="text1"/>
              </w:rPr>
            </w:pPr>
            <w:r w:rsidRPr="00E068C8">
              <w:rPr>
                <w:rFonts w:eastAsia="MS Mincho" w:cs="Arial"/>
                <w:color w:val="000000" w:themeColor="text1"/>
              </w:rPr>
              <w:t>100 - 200</w:t>
            </w:r>
          </w:p>
        </w:tc>
      </w:tr>
      <w:tr w:rsidR="008417D7" w:rsidRPr="00E068C8" w14:paraId="22E58F98" w14:textId="77777777" w:rsidTr="00E739DA">
        <w:trPr>
          <w:trHeight w:val="413"/>
          <w:jc w:val="center"/>
        </w:trPr>
        <w:tc>
          <w:tcPr>
            <w:tcW w:w="2735" w:type="dxa"/>
            <w:vAlign w:val="center"/>
          </w:tcPr>
          <w:p w14:paraId="21BBAB61" w14:textId="11359517" w:rsidR="008417D7" w:rsidRPr="00E068C8" w:rsidRDefault="008417D7" w:rsidP="008417D7">
            <w:pPr>
              <w:spacing w:line="240" w:lineRule="auto"/>
              <w:jc w:val="center"/>
              <w:rPr>
                <w:rFonts w:eastAsia="MS Mincho" w:cs="Arial"/>
                <w:color w:val="000000" w:themeColor="text1"/>
              </w:rPr>
            </w:pPr>
            <w:r w:rsidRPr="00E068C8">
              <w:rPr>
                <w:rFonts w:eastAsia="MS Mincho" w:cs="Arial"/>
                <w:color w:val="000000" w:themeColor="text1"/>
              </w:rPr>
              <w:t>Au-99</w:t>
            </w:r>
          </w:p>
        </w:tc>
        <w:tc>
          <w:tcPr>
            <w:tcW w:w="6369" w:type="dxa"/>
            <w:vAlign w:val="center"/>
          </w:tcPr>
          <w:p w14:paraId="37AA7F61" w14:textId="4FA55345" w:rsidR="008417D7" w:rsidRPr="00E068C8" w:rsidRDefault="008417D7" w:rsidP="008417D7">
            <w:pPr>
              <w:spacing w:line="240" w:lineRule="auto"/>
              <w:jc w:val="left"/>
              <w:rPr>
                <w:rFonts w:eastAsia="MS Mincho" w:cs="Arial"/>
                <w:color w:val="000000" w:themeColor="text1"/>
              </w:rPr>
            </w:pPr>
            <w:r w:rsidRPr="00E068C8">
              <w:rPr>
                <w:rFonts w:eastAsia="MS Mincho" w:cs="Arial"/>
                <w:color w:val="000000" w:themeColor="text1"/>
              </w:rPr>
              <w:t>950 - 999</w:t>
            </w:r>
          </w:p>
        </w:tc>
      </w:tr>
    </w:tbl>
    <w:p w14:paraId="574E5BDF" w14:textId="1908C11D" w:rsidR="00880D30" w:rsidRPr="00E068C8" w:rsidRDefault="004C2D87" w:rsidP="00880D30">
      <w:pPr>
        <w:spacing w:after="120"/>
        <w:rPr>
          <w:rFonts w:cs="Arial"/>
          <w:b/>
          <w:bCs/>
          <w:sz w:val="28"/>
          <w:szCs w:val="28"/>
          <w:lang w:val="en-GB"/>
        </w:rPr>
      </w:pPr>
      <w:r w:rsidRPr="00E068C8">
        <w:rPr>
          <w:rFonts w:cs="Arial"/>
          <w:b/>
          <w:bCs/>
          <w:sz w:val="28"/>
          <w:szCs w:val="28"/>
          <w:lang w:val="en-GB"/>
        </w:rPr>
        <w:lastRenderedPageBreak/>
        <w:t>STUDY MATERIALS</w:t>
      </w:r>
    </w:p>
    <w:p w14:paraId="3563C137" w14:textId="0C055100" w:rsidR="009D2FC2" w:rsidRPr="00E068C8" w:rsidRDefault="009D2FC2" w:rsidP="009D2FC2">
      <w:pPr>
        <w:spacing w:after="120"/>
        <w:rPr>
          <w:rFonts w:cs="Arial"/>
          <w:lang w:val="en-GB"/>
        </w:rPr>
      </w:pPr>
      <w:r w:rsidRPr="00E068C8">
        <w:rPr>
          <w:rFonts w:cs="Arial"/>
          <w:lang w:val="en-GB"/>
        </w:rPr>
        <w:t xml:space="preserve">Approximately 30 g of study material for each </w:t>
      </w:r>
      <w:r w:rsidR="00D433AD" w:rsidRPr="00E068C8">
        <w:rPr>
          <w:rFonts w:cs="Arial"/>
          <w:lang w:val="en-GB"/>
        </w:rPr>
        <w:t>mass fraction</w:t>
      </w:r>
      <w:r w:rsidRPr="00E068C8">
        <w:rPr>
          <w:rFonts w:cs="Arial"/>
          <w:lang w:val="en-GB"/>
        </w:rPr>
        <w:t xml:space="preserve"> level was prepared in the form of wire by an experienced goldsmith from Bosnia and Herzegovina. The wire was cut into individual pieces of approximately </w:t>
      </w:r>
      <w:r w:rsidR="00B0589A" w:rsidRPr="00E068C8">
        <w:rPr>
          <w:rFonts w:cs="Arial"/>
          <w:lang w:val="en-GB"/>
        </w:rPr>
        <w:t>1</w:t>
      </w:r>
      <w:r w:rsidRPr="00E068C8">
        <w:rPr>
          <w:rFonts w:cs="Arial"/>
          <w:lang w:val="en-GB"/>
        </w:rPr>
        <w:t xml:space="preserve"> g each and packaged separately in plastic bags</w:t>
      </w:r>
      <w:r w:rsidR="00E068C8">
        <w:rPr>
          <w:rFonts w:cs="Arial"/>
          <w:lang w:val="en-GB"/>
        </w:rPr>
        <w:t>.</w:t>
      </w:r>
    </w:p>
    <w:p w14:paraId="0E226C1F" w14:textId="188B5C61" w:rsidR="009D2FC2" w:rsidRPr="00E068C8" w:rsidRDefault="009D2FC2" w:rsidP="00E068C8">
      <w:pPr>
        <w:spacing w:after="60"/>
        <w:rPr>
          <w:rFonts w:cs="Arial"/>
          <w:b/>
          <w:bCs/>
          <w:sz w:val="24"/>
          <w:szCs w:val="24"/>
          <w:lang w:val="en-GB"/>
        </w:rPr>
      </w:pPr>
      <w:r w:rsidRPr="00E068C8">
        <w:rPr>
          <w:rFonts w:cs="Arial"/>
          <w:b/>
          <w:bCs/>
          <w:sz w:val="24"/>
          <w:szCs w:val="24"/>
          <w:lang w:val="en-GB"/>
        </w:rPr>
        <w:t>Recommended Minimum Sample Amount</w:t>
      </w:r>
    </w:p>
    <w:p w14:paraId="02C608A3" w14:textId="1AF1CA62" w:rsidR="009D2FC2" w:rsidRPr="00E068C8" w:rsidRDefault="009D2FC2" w:rsidP="00C7102A">
      <w:pPr>
        <w:spacing w:after="120"/>
        <w:rPr>
          <w:rFonts w:cs="Arial"/>
          <w:lang w:val="en-GB"/>
        </w:rPr>
      </w:pPr>
      <w:r w:rsidRPr="00E068C8">
        <w:rPr>
          <w:rFonts w:cs="Arial"/>
          <w:lang w:val="en-GB"/>
        </w:rPr>
        <w:t xml:space="preserve">The recommended minimum test portion required for analysis </w:t>
      </w:r>
      <w:r w:rsidR="00B0589A" w:rsidRPr="00E068C8">
        <w:rPr>
          <w:rFonts w:cs="Arial"/>
          <w:lang w:val="en-GB"/>
        </w:rPr>
        <w:t>is</w:t>
      </w:r>
      <w:r w:rsidRPr="00E068C8">
        <w:rPr>
          <w:rFonts w:cs="Arial"/>
          <w:lang w:val="en-GB"/>
        </w:rPr>
        <w:t xml:space="preserve"> 0.2 g, ensuring compliance with the requirements of the applied analytical method.</w:t>
      </w:r>
    </w:p>
    <w:p w14:paraId="55D85861" w14:textId="1DEEC259" w:rsidR="00FA73E1" w:rsidRPr="00E068C8" w:rsidRDefault="00FA73E1" w:rsidP="00E068C8">
      <w:pPr>
        <w:spacing w:after="60"/>
        <w:rPr>
          <w:rFonts w:cs="Arial"/>
          <w:b/>
          <w:bCs/>
          <w:sz w:val="24"/>
          <w:szCs w:val="24"/>
          <w:lang w:val="en-GB"/>
        </w:rPr>
      </w:pPr>
      <w:r w:rsidRPr="00E068C8">
        <w:rPr>
          <w:rFonts w:cs="Arial"/>
          <w:b/>
          <w:bCs/>
          <w:sz w:val="24"/>
          <w:szCs w:val="24"/>
          <w:lang w:val="en-GB"/>
        </w:rPr>
        <w:t>Homogeneity Assessment of Study Material</w:t>
      </w:r>
    </w:p>
    <w:p w14:paraId="7872A8AF" w14:textId="77777777" w:rsidR="009D2FC2" w:rsidRPr="00E068C8" w:rsidRDefault="009D2FC2" w:rsidP="00E068C8">
      <w:pPr>
        <w:spacing w:after="120"/>
        <w:rPr>
          <w:rFonts w:cs="Arial"/>
          <w:lang w:val="en-GB"/>
        </w:rPr>
      </w:pPr>
      <w:r w:rsidRPr="00E068C8">
        <w:rPr>
          <w:rFonts w:cs="Arial"/>
          <w:lang w:val="en-GB"/>
        </w:rPr>
        <w:t xml:space="preserve">The homogeneity study was performed under repeatability conditions using the gravimetric cupellation method for the determination of gold content. From each wire specimen, two independent test portions were analysed, and the results were evaluated using one-way analysis of variance (ANOVA) at 95 % confidence level to assess between-unit homogeneity. </w:t>
      </w:r>
    </w:p>
    <w:p w14:paraId="5E64AB9E" w14:textId="676052FC" w:rsidR="009D2FC2" w:rsidRPr="00E068C8" w:rsidRDefault="009D2FC2" w:rsidP="00880D30">
      <w:pPr>
        <w:rPr>
          <w:rFonts w:cs="Arial"/>
          <w:lang w:val="en-GB"/>
        </w:rPr>
      </w:pPr>
      <w:r w:rsidRPr="00E068C8">
        <w:rPr>
          <w:rFonts w:cs="Arial"/>
          <w:lang w:val="en-GB"/>
        </w:rPr>
        <w:t>The results confirmed that the study material was sufficiently homogeneous. The results are summarized in Table 3.</w:t>
      </w:r>
    </w:p>
    <w:p w14:paraId="75251091" w14:textId="77777777" w:rsidR="00E25CEE" w:rsidRDefault="00E25CEE" w:rsidP="00880D30">
      <w:pPr>
        <w:rPr>
          <w:rFonts w:asciiTheme="minorHAnsi" w:hAnsiTheme="minorHAnsi" w:cstheme="minorHAnsi"/>
          <w:lang w:val="en-GB"/>
        </w:rPr>
      </w:pPr>
    </w:p>
    <w:p w14:paraId="2C1ECCD4" w14:textId="1467B508" w:rsidR="009D2FC2" w:rsidRPr="00E068C8" w:rsidRDefault="00E25CEE" w:rsidP="00880D30">
      <w:pPr>
        <w:rPr>
          <w:rFonts w:cs="Arial"/>
        </w:rPr>
      </w:pPr>
      <w:r w:rsidRPr="00E068C8">
        <w:rPr>
          <w:rFonts w:cs="Arial"/>
          <w:b/>
          <w:bCs/>
        </w:rPr>
        <w:t>Table 3.</w:t>
      </w:r>
      <w:r w:rsidRPr="00E068C8">
        <w:rPr>
          <w:rFonts w:cs="Arial"/>
        </w:rPr>
        <w:t xml:space="preserve"> Homogeneity assessment  </w:t>
      </w:r>
    </w:p>
    <w:tbl>
      <w:tblPr>
        <w:tblW w:w="912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58" w:type="dxa"/>
          <w:right w:w="58" w:type="dxa"/>
        </w:tblCellMar>
        <w:tblLook w:val="01E0" w:firstRow="1" w:lastRow="1" w:firstColumn="1" w:lastColumn="1" w:noHBand="0" w:noVBand="0"/>
      </w:tblPr>
      <w:tblGrid>
        <w:gridCol w:w="1304"/>
        <w:gridCol w:w="1304"/>
        <w:gridCol w:w="1304"/>
        <w:gridCol w:w="1304"/>
        <w:gridCol w:w="1304"/>
        <w:gridCol w:w="1304"/>
        <w:gridCol w:w="1304"/>
      </w:tblGrid>
      <w:tr w:rsidR="00FE2CB1" w:rsidRPr="00E068C8" w14:paraId="4B3908ED" w14:textId="2D3EAC49" w:rsidTr="0072194D">
        <w:trPr>
          <w:trHeight w:val="494"/>
          <w:jc w:val="center"/>
        </w:trPr>
        <w:tc>
          <w:tcPr>
            <w:tcW w:w="1304" w:type="dxa"/>
            <w:shd w:val="clear" w:color="auto" w:fill="F2F2F2" w:themeFill="background1" w:themeFillShade="F2"/>
            <w:vAlign w:val="center"/>
            <w:hideMark/>
          </w:tcPr>
          <w:p w14:paraId="643F0D6C" w14:textId="2B206FA7" w:rsidR="00FE2CB1" w:rsidRPr="00E068C8" w:rsidRDefault="00FE2CB1" w:rsidP="009113BF">
            <w:pPr>
              <w:spacing w:line="240" w:lineRule="auto"/>
              <w:jc w:val="center"/>
              <w:rPr>
                <w:rFonts w:eastAsia="MS Mincho" w:cs="Arial"/>
                <w:b/>
                <w:bCs/>
                <w:color w:val="000000" w:themeColor="text1"/>
              </w:rPr>
            </w:pPr>
            <w:r w:rsidRPr="00E068C8">
              <w:rPr>
                <w:rFonts w:eastAsia="MS Mincho" w:cs="Arial"/>
                <w:b/>
                <w:bCs/>
                <w:color w:val="000000" w:themeColor="text1"/>
              </w:rPr>
              <w:t>Measurand</w:t>
            </w:r>
          </w:p>
        </w:tc>
        <w:tc>
          <w:tcPr>
            <w:tcW w:w="1304" w:type="dxa"/>
            <w:shd w:val="clear" w:color="auto" w:fill="F2F2F2" w:themeFill="background1" w:themeFillShade="F2"/>
            <w:vAlign w:val="center"/>
          </w:tcPr>
          <w:p w14:paraId="43882215" w14:textId="31BFE1CB" w:rsidR="00FE2CB1" w:rsidRPr="00E068C8" w:rsidRDefault="00FE2CB1" w:rsidP="009113BF">
            <w:pPr>
              <w:spacing w:line="240" w:lineRule="auto"/>
              <w:jc w:val="center"/>
              <w:rPr>
                <w:rFonts w:eastAsia="MS Mincho" w:cs="Arial"/>
                <w:b/>
                <w:bCs/>
                <w:color w:val="000000" w:themeColor="text1"/>
              </w:rPr>
            </w:pPr>
            <w:r w:rsidRPr="00E068C8">
              <w:rPr>
                <w:rFonts w:eastAsia="MS Mincho" w:cs="Arial"/>
                <w:b/>
                <w:bCs/>
                <w:color w:val="000000" w:themeColor="text1"/>
              </w:rPr>
              <w:t>F</w:t>
            </w:r>
          </w:p>
        </w:tc>
        <w:tc>
          <w:tcPr>
            <w:tcW w:w="1304" w:type="dxa"/>
            <w:shd w:val="clear" w:color="auto" w:fill="F2F2F2" w:themeFill="background1" w:themeFillShade="F2"/>
            <w:vAlign w:val="center"/>
          </w:tcPr>
          <w:p w14:paraId="279F4DA6" w14:textId="55926081" w:rsidR="00FE2CB1" w:rsidRPr="00E068C8" w:rsidRDefault="00FE2CB1" w:rsidP="009113BF">
            <w:pPr>
              <w:spacing w:line="240" w:lineRule="auto"/>
              <w:jc w:val="center"/>
              <w:rPr>
                <w:rFonts w:eastAsia="MS Mincho" w:cs="Arial"/>
                <w:b/>
                <w:bCs/>
                <w:color w:val="000000" w:themeColor="text1"/>
              </w:rPr>
            </w:pPr>
            <w:r w:rsidRPr="00E068C8">
              <w:rPr>
                <w:rFonts w:eastAsia="MS Mincho" w:cs="Arial"/>
                <w:b/>
                <w:bCs/>
                <w:color w:val="000000" w:themeColor="text1"/>
              </w:rPr>
              <w:t>F</w:t>
            </w:r>
            <w:r w:rsidRPr="00E068C8">
              <w:rPr>
                <w:rFonts w:eastAsia="MS Mincho" w:cs="Arial"/>
                <w:b/>
                <w:bCs/>
                <w:color w:val="000000" w:themeColor="text1"/>
                <w:vertAlign w:val="subscript"/>
              </w:rPr>
              <w:t>crit</w:t>
            </w:r>
          </w:p>
        </w:tc>
        <w:tc>
          <w:tcPr>
            <w:tcW w:w="1304" w:type="dxa"/>
            <w:shd w:val="clear" w:color="auto" w:fill="F2F2F2" w:themeFill="background1" w:themeFillShade="F2"/>
            <w:vAlign w:val="center"/>
          </w:tcPr>
          <w:p w14:paraId="0D9CA364" w14:textId="1543DC6D" w:rsidR="00FE2CB1" w:rsidRPr="00E068C8" w:rsidRDefault="00FE2CB1" w:rsidP="009113BF">
            <w:pPr>
              <w:spacing w:line="240" w:lineRule="auto"/>
              <w:jc w:val="center"/>
              <w:rPr>
                <w:rFonts w:eastAsia="MS Mincho" w:cs="Arial"/>
                <w:b/>
                <w:bCs/>
                <w:color w:val="000000" w:themeColor="text1"/>
              </w:rPr>
            </w:pPr>
            <w:r w:rsidRPr="00E068C8">
              <w:rPr>
                <w:rFonts w:eastAsia="MS Mincho" w:cs="Arial"/>
                <w:b/>
                <w:bCs/>
                <w:color w:val="000000" w:themeColor="text1"/>
              </w:rPr>
              <w:t>u</w:t>
            </w:r>
            <w:r w:rsidRPr="00E068C8">
              <w:rPr>
                <w:rFonts w:eastAsia="MS Mincho" w:cs="Arial"/>
                <w:b/>
                <w:bCs/>
                <w:color w:val="000000" w:themeColor="text1"/>
                <w:vertAlign w:val="subscript"/>
              </w:rPr>
              <w:t>bb</w:t>
            </w:r>
            <w:r w:rsidRPr="00E068C8">
              <w:rPr>
                <w:rFonts w:eastAsia="MS Mincho" w:cs="Arial"/>
                <w:b/>
                <w:bCs/>
                <w:color w:val="000000" w:themeColor="text1"/>
              </w:rPr>
              <w:t xml:space="preserve"> (mg/g)</w:t>
            </w:r>
          </w:p>
        </w:tc>
        <w:tc>
          <w:tcPr>
            <w:tcW w:w="1304" w:type="dxa"/>
            <w:shd w:val="clear" w:color="auto" w:fill="F2F2F2" w:themeFill="background1" w:themeFillShade="F2"/>
            <w:vAlign w:val="center"/>
          </w:tcPr>
          <w:p w14:paraId="4EA0338B" w14:textId="6F53F3F8" w:rsidR="00FE2CB1" w:rsidRPr="00E068C8" w:rsidRDefault="00FE2CB1" w:rsidP="009113BF">
            <w:pPr>
              <w:spacing w:line="240" w:lineRule="auto"/>
              <w:jc w:val="center"/>
              <w:rPr>
                <w:rFonts w:eastAsia="MS Mincho" w:cs="Arial"/>
                <w:b/>
                <w:bCs/>
                <w:color w:val="000000" w:themeColor="text1"/>
              </w:rPr>
            </w:pPr>
            <w:r w:rsidRPr="00E068C8">
              <w:rPr>
                <w:rFonts w:eastAsia="MS Mincho" w:cs="Arial"/>
                <w:b/>
                <w:bCs/>
                <w:color w:val="000000" w:themeColor="text1"/>
              </w:rPr>
              <w:t>u</w:t>
            </w:r>
            <w:r w:rsidRPr="00E068C8">
              <w:rPr>
                <w:rFonts w:eastAsia="MS Mincho" w:cs="Arial"/>
                <w:b/>
                <w:bCs/>
                <w:color w:val="000000" w:themeColor="text1"/>
                <w:vertAlign w:val="subscript"/>
              </w:rPr>
              <w:t>bb</w:t>
            </w:r>
            <w:r w:rsidRPr="00E068C8">
              <w:rPr>
                <w:rFonts w:eastAsia="MS Mincho" w:cs="Arial"/>
                <w:b/>
                <w:bCs/>
                <w:color w:val="000000" w:themeColor="text1"/>
              </w:rPr>
              <w:t xml:space="preserve"> (%)</w:t>
            </w:r>
          </w:p>
        </w:tc>
        <w:tc>
          <w:tcPr>
            <w:tcW w:w="1304" w:type="dxa"/>
            <w:shd w:val="clear" w:color="auto" w:fill="F2F2F2" w:themeFill="background1" w:themeFillShade="F2"/>
            <w:vAlign w:val="center"/>
          </w:tcPr>
          <w:p w14:paraId="355001F3" w14:textId="2E535993" w:rsidR="00FE2CB1" w:rsidRPr="00E068C8" w:rsidRDefault="00FE2CB1" w:rsidP="009113BF">
            <w:pPr>
              <w:spacing w:line="240" w:lineRule="auto"/>
              <w:jc w:val="center"/>
              <w:rPr>
                <w:rFonts w:eastAsia="MS Mincho" w:cs="Arial"/>
                <w:b/>
                <w:bCs/>
                <w:color w:val="000000" w:themeColor="text1"/>
              </w:rPr>
            </w:pPr>
            <w:r w:rsidRPr="00E068C8">
              <w:rPr>
                <w:rFonts w:eastAsia="MS Mincho" w:cs="Arial"/>
                <w:b/>
                <w:bCs/>
                <w:color w:val="000000" w:themeColor="text1"/>
              </w:rPr>
              <w:t>p</w:t>
            </w:r>
          </w:p>
        </w:tc>
        <w:tc>
          <w:tcPr>
            <w:tcW w:w="1304" w:type="dxa"/>
            <w:shd w:val="clear" w:color="auto" w:fill="F2F2F2" w:themeFill="background1" w:themeFillShade="F2"/>
            <w:vAlign w:val="center"/>
          </w:tcPr>
          <w:p w14:paraId="4F95D6D2" w14:textId="046517D5" w:rsidR="00FE2CB1" w:rsidRPr="00E068C8" w:rsidRDefault="00FE2CB1" w:rsidP="009113BF">
            <w:pPr>
              <w:spacing w:line="240" w:lineRule="auto"/>
              <w:jc w:val="center"/>
              <w:rPr>
                <w:rFonts w:eastAsia="MS Mincho" w:cs="Arial"/>
                <w:b/>
                <w:bCs/>
                <w:color w:val="000000" w:themeColor="text1"/>
              </w:rPr>
            </w:pPr>
            <w:r w:rsidRPr="00E068C8">
              <w:rPr>
                <w:rFonts w:eastAsia="MS Mincho" w:cs="Arial"/>
                <w:b/>
                <w:bCs/>
                <w:color w:val="000000" w:themeColor="text1"/>
              </w:rPr>
              <w:t>Technique</w:t>
            </w:r>
          </w:p>
        </w:tc>
      </w:tr>
      <w:tr w:rsidR="00FE2CB1" w:rsidRPr="00E068C8" w14:paraId="6413ABF5" w14:textId="18651AAF" w:rsidTr="0072194D">
        <w:trPr>
          <w:trHeight w:val="468"/>
          <w:jc w:val="center"/>
        </w:trPr>
        <w:tc>
          <w:tcPr>
            <w:tcW w:w="1304" w:type="dxa"/>
            <w:vAlign w:val="center"/>
          </w:tcPr>
          <w:p w14:paraId="661852BF" w14:textId="6E766115" w:rsidR="00FE2CB1" w:rsidRPr="00E068C8" w:rsidRDefault="00FE2CB1" w:rsidP="009113BF">
            <w:pPr>
              <w:spacing w:line="240" w:lineRule="auto"/>
              <w:jc w:val="center"/>
              <w:rPr>
                <w:rFonts w:eastAsia="MS Mincho" w:cs="Arial"/>
                <w:color w:val="000000" w:themeColor="text1"/>
              </w:rPr>
            </w:pPr>
            <w:r w:rsidRPr="00E068C8">
              <w:rPr>
                <w:rFonts w:eastAsia="MS Mincho" w:cs="Arial"/>
                <w:color w:val="000000" w:themeColor="text1"/>
              </w:rPr>
              <w:t>Au-10</w:t>
            </w:r>
          </w:p>
        </w:tc>
        <w:tc>
          <w:tcPr>
            <w:tcW w:w="1304" w:type="dxa"/>
            <w:vAlign w:val="center"/>
          </w:tcPr>
          <w:p w14:paraId="34E1E0F9" w14:textId="5F022D0C" w:rsidR="00FE2CB1" w:rsidRPr="00E068C8" w:rsidRDefault="00FE2CB1" w:rsidP="009113BF">
            <w:pPr>
              <w:spacing w:line="240" w:lineRule="auto"/>
              <w:jc w:val="center"/>
              <w:rPr>
                <w:rFonts w:eastAsia="MS Mincho" w:cs="Arial"/>
                <w:color w:val="000000" w:themeColor="text1"/>
              </w:rPr>
            </w:pPr>
            <w:r w:rsidRPr="00E068C8">
              <w:rPr>
                <w:rFonts w:eastAsia="MS Mincho" w:cs="Arial"/>
                <w:color w:val="000000" w:themeColor="text1"/>
              </w:rPr>
              <w:t>2.15</w:t>
            </w:r>
          </w:p>
        </w:tc>
        <w:tc>
          <w:tcPr>
            <w:tcW w:w="1304" w:type="dxa"/>
            <w:vAlign w:val="center"/>
          </w:tcPr>
          <w:p w14:paraId="3880EFF5" w14:textId="23CD8D76" w:rsidR="00FE2CB1" w:rsidRPr="00E068C8" w:rsidRDefault="00FE2CB1" w:rsidP="009113BF">
            <w:pPr>
              <w:spacing w:line="240" w:lineRule="auto"/>
              <w:jc w:val="center"/>
              <w:rPr>
                <w:rFonts w:eastAsia="MS Mincho" w:cs="Arial"/>
                <w:color w:val="000000" w:themeColor="text1"/>
              </w:rPr>
            </w:pPr>
            <w:r w:rsidRPr="00E068C8">
              <w:rPr>
                <w:rFonts w:eastAsia="MS Mincho" w:cs="Arial"/>
                <w:color w:val="000000" w:themeColor="text1"/>
              </w:rPr>
              <w:t>4.39</w:t>
            </w:r>
          </w:p>
        </w:tc>
        <w:tc>
          <w:tcPr>
            <w:tcW w:w="1304" w:type="dxa"/>
            <w:vAlign w:val="center"/>
          </w:tcPr>
          <w:p w14:paraId="0178DF29" w14:textId="1BF906DD" w:rsidR="00FE2CB1" w:rsidRPr="00E068C8" w:rsidRDefault="00FE2CB1" w:rsidP="009113BF">
            <w:pPr>
              <w:spacing w:line="240" w:lineRule="auto"/>
              <w:jc w:val="center"/>
              <w:rPr>
                <w:rFonts w:eastAsia="MS Mincho" w:cs="Arial"/>
                <w:color w:val="000000" w:themeColor="text1"/>
              </w:rPr>
            </w:pPr>
            <w:r w:rsidRPr="00E068C8">
              <w:rPr>
                <w:rFonts w:eastAsia="MS Mincho" w:cs="Arial"/>
                <w:color w:val="000000" w:themeColor="text1"/>
              </w:rPr>
              <w:t xml:space="preserve">0.28 </w:t>
            </w:r>
          </w:p>
        </w:tc>
        <w:tc>
          <w:tcPr>
            <w:tcW w:w="1304" w:type="dxa"/>
            <w:vAlign w:val="center"/>
          </w:tcPr>
          <w:p w14:paraId="0606057E" w14:textId="3DAF0A96" w:rsidR="00FE2CB1" w:rsidRPr="00E068C8" w:rsidRDefault="00FE2CB1" w:rsidP="009113BF">
            <w:pPr>
              <w:spacing w:line="240" w:lineRule="auto"/>
              <w:jc w:val="center"/>
              <w:rPr>
                <w:rFonts w:eastAsia="MS Mincho" w:cs="Arial"/>
                <w:color w:val="000000" w:themeColor="text1"/>
              </w:rPr>
            </w:pPr>
            <w:r w:rsidRPr="00E068C8">
              <w:rPr>
                <w:rFonts w:eastAsia="MS Mincho" w:cs="Arial"/>
                <w:color w:val="000000" w:themeColor="text1"/>
              </w:rPr>
              <w:t>0.27</w:t>
            </w:r>
          </w:p>
        </w:tc>
        <w:tc>
          <w:tcPr>
            <w:tcW w:w="1304" w:type="dxa"/>
            <w:vAlign w:val="center"/>
          </w:tcPr>
          <w:p w14:paraId="74301503" w14:textId="72E63ED9" w:rsidR="00FE2CB1" w:rsidRPr="00E068C8" w:rsidRDefault="00FE2CB1" w:rsidP="009113BF">
            <w:pPr>
              <w:spacing w:line="240" w:lineRule="auto"/>
              <w:jc w:val="center"/>
              <w:rPr>
                <w:rFonts w:eastAsia="MS Mincho" w:cs="Arial"/>
                <w:color w:val="000000" w:themeColor="text1"/>
              </w:rPr>
            </w:pPr>
            <w:r w:rsidRPr="00E068C8">
              <w:rPr>
                <w:rFonts w:eastAsia="MS Mincho" w:cs="Arial"/>
                <w:color w:val="000000" w:themeColor="text1"/>
              </w:rPr>
              <w:t>0.19</w:t>
            </w:r>
          </w:p>
        </w:tc>
        <w:tc>
          <w:tcPr>
            <w:tcW w:w="1304" w:type="dxa"/>
            <w:vAlign w:val="center"/>
          </w:tcPr>
          <w:p w14:paraId="57926A46" w14:textId="2334C301" w:rsidR="00FE2CB1" w:rsidRPr="00E068C8" w:rsidRDefault="001E0797" w:rsidP="009113BF">
            <w:pPr>
              <w:spacing w:line="240" w:lineRule="auto"/>
              <w:jc w:val="center"/>
              <w:rPr>
                <w:rFonts w:eastAsia="MS Mincho" w:cs="Arial"/>
                <w:color w:val="000000" w:themeColor="text1"/>
              </w:rPr>
            </w:pPr>
            <w:r w:rsidRPr="00E068C8">
              <w:rPr>
                <w:rFonts w:eastAsia="MS Mincho" w:cs="Arial"/>
                <w:color w:val="000000" w:themeColor="text1"/>
              </w:rPr>
              <w:t xml:space="preserve">gravimetric fire assay </w:t>
            </w:r>
          </w:p>
        </w:tc>
      </w:tr>
      <w:tr w:rsidR="00FE2CB1" w:rsidRPr="00E068C8" w14:paraId="673E09CA" w14:textId="77777777" w:rsidTr="0072194D">
        <w:trPr>
          <w:trHeight w:val="468"/>
          <w:jc w:val="center"/>
        </w:trPr>
        <w:tc>
          <w:tcPr>
            <w:tcW w:w="1304" w:type="dxa"/>
            <w:vAlign w:val="center"/>
          </w:tcPr>
          <w:p w14:paraId="47CC46A5" w14:textId="36EC1B7D" w:rsidR="00FE2CB1" w:rsidRPr="00E068C8" w:rsidRDefault="00FE2CB1" w:rsidP="009113BF">
            <w:pPr>
              <w:spacing w:line="240" w:lineRule="auto"/>
              <w:jc w:val="center"/>
              <w:rPr>
                <w:rFonts w:eastAsia="MS Mincho" w:cs="Arial"/>
                <w:color w:val="000000" w:themeColor="text1"/>
              </w:rPr>
            </w:pPr>
            <w:r w:rsidRPr="00E068C8">
              <w:rPr>
                <w:rFonts w:eastAsia="MS Mincho" w:cs="Arial"/>
                <w:color w:val="000000" w:themeColor="text1"/>
              </w:rPr>
              <w:t>Au-99</w:t>
            </w:r>
          </w:p>
        </w:tc>
        <w:tc>
          <w:tcPr>
            <w:tcW w:w="1304" w:type="dxa"/>
            <w:vAlign w:val="center"/>
          </w:tcPr>
          <w:p w14:paraId="02BF1125" w14:textId="0A73E4E6" w:rsidR="00FE2CB1" w:rsidRPr="00E068C8" w:rsidRDefault="00FE2CB1" w:rsidP="009113BF">
            <w:pPr>
              <w:spacing w:line="240" w:lineRule="auto"/>
              <w:jc w:val="center"/>
              <w:rPr>
                <w:rFonts w:eastAsia="MS Mincho" w:cs="Arial"/>
                <w:color w:val="000000" w:themeColor="text1"/>
              </w:rPr>
            </w:pPr>
            <w:r w:rsidRPr="00E068C8">
              <w:rPr>
                <w:rFonts w:eastAsia="MS Mincho" w:cs="Arial"/>
                <w:color w:val="000000" w:themeColor="text1"/>
              </w:rPr>
              <w:t>3.63</w:t>
            </w:r>
          </w:p>
        </w:tc>
        <w:tc>
          <w:tcPr>
            <w:tcW w:w="1304" w:type="dxa"/>
            <w:vAlign w:val="center"/>
          </w:tcPr>
          <w:p w14:paraId="77016CD0" w14:textId="70C6BFCC" w:rsidR="00FE2CB1" w:rsidRPr="00E068C8" w:rsidRDefault="00FE2CB1" w:rsidP="009113BF">
            <w:pPr>
              <w:spacing w:line="240" w:lineRule="auto"/>
              <w:jc w:val="center"/>
              <w:rPr>
                <w:rFonts w:eastAsia="MS Mincho" w:cs="Arial"/>
                <w:color w:val="000000" w:themeColor="text1"/>
              </w:rPr>
            </w:pPr>
            <w:r w:rsidRPr="00E068C8">
              <w:rPr>
                <w:rFonts w:eastAsia="MS Mincho" w:cs="Arial"/>
                <w:color w:val="000000" w:themeColor="text1"/>
              </w:rPr>
              <w:t>4.39</w:t>
            </w:r>
          </w:p>
        </w:tc>
        <w:tc>
          <w:tcPr>
            <w:tcW w:w="1304" w:type="dxa"/>
            <w:vAlign w:val="center"/>
          </w:tcPr>
          <w:p w14:paraId="0CB8667F" w14:textId="1D7B97AE" w:rsidR="00FE2CB1" w:rsidRPr="00E068C8" w:rsidRDefault="00FE2CB1" w:rsidP="009113BF">
            <w:pPr>
              <w:spacing w:line="240" w:lineRule="auto"/>
              <w:jc w:val="center"/>
              <w:rPr>
                <w:rFonts w:eastAsia="MS Mincho" w:cs="Arial"/>
                <w:color w:val="000000" w:themeColor="text1"/>
              </w:rPr>
            </w:pPr>
            <w:r w:rsidRPr="00E068C8">
              <w:rPr>
                <w:rFonts w:eastAsia="MS Mincho" w:cs="Arial"/>
                <w:color w:val="000000" w:themeColor="text1"/>
              </w:rPr>
              <w:t>0.25</w:t>
            </w:r>
          </w:p>
        </w:tc>
        <w:tc>
          <w:tcPr>
            <w:tcW w:w="1304" w:type="dxa"/>
            <w:vAlign w:val="center"/>
          </w:tcPr>
          <w:p w14:paraId="0F181FE8" w14:textId="6EB820B9" w:rsidR="00FE2CB1" w:rsidRPr="00E068C8" w:rsidRDefault="00FE2CB1" w:rsidP="009113BF">
            <w:pPr>
              <w:spacing w:line="240" w:lineRule="auto"/>
              <w:jc w:val="center"/>
              <w:rPr>
                <w:rFonts w:eastAsia="MS Mincho" w:cs="Arial"/>
                <w:color w:val="000000" w:themeColor="text1"/>
              </w:rPr>
            </w:pPr>
            <w:r w:rsidRPr="00E068C8">
              <w:rPr>
                <w:rFonts w:eastAsia="MS Mincho" w:cs="Arial"/>
                <w:color w:val="000000" w:themeColor="text1"/>
              </w:rPr>
              <w:t>0.03</w:t>
            </w:r>
          </w:p>
        </w:tc>
        <w:tc>
          <w:tcPr>
            <w:tcW w:w="1304" w:type="dxa"/>
            <w:vAlign w:val="center"/>
          </w:tcPr>
          <w:p w14:paraId="50E14357" w14:textId="300D7396" w:rsidR="00FE2CB1" w:rsidRPr="00E068C8" w:rsidRDefault="00FE2CB1" w:rsidP="009113BF">
            <w:pPr>
              <w:spacing w:line="240" w:lineRule="auto"/>
              <w:jc w:val="center"/>
              <w:rPr>
                <w:rFonts w:eastAsia="MS Mincho" w:cs="Arial"/>
                <w:color w:val="000000" w:themeColor="text1"/>
              </w:rPr>
            </w:pPr>
            <w:r w:rsidRPr="00E068C8">
              <w:rPr>
                <w:rFonts w:eastAsia="MS Mincho" w:cs="Arial"/>
                <w:color w:val="000000" w:themeColor="text1"/>
              </w:rPr>
              <w:t>0.07</w:t>
            </w:r>
          </w:p>
        </w:tc>
        <w:tc>
          <w:tcPr>
            <w:tcW w:w="1304" w:type="dxa"/>
            <w:vAlign w:val="center"/>
          </w:tcPr>
          <w:p w14:paraId="1940D527" w14:textId="4DC9A0A8" w:rsidR="00FE2CB1" w:rsidRPr="00E068C8" w:rsidRDefault="001E0797" w:rsidP="009113BF">
            <w:pPr>
              <w:spacing w:line="240" w:lineRule="auto"/>
              <w:jc w:val="center"/>
              <w:rPr>
                <w:rFonts w:eastAsia="MS Mincho" w:cs="Arial"/>
                <w:color w:val="000000" w:themeColor="text1"/>
              </w:rPr>
            </w:pPr>
            <w:r w:rsidRPr="00E068C8">
              <w:rPr>
                <w:rFonts w:eastAsia="MS Mincho" w:cs="Arial"/>
                <w:color w:val="000000" w:themeColor="text1"/>
              </w:rPr>
              <w:t>gravimetric fire assay</w:t>
            </w:r>
          </w:p>
        </w:tc>
      </w:tr>
    </w:tbl>
    <w:p w14:paraId="42442992" w14:textId="77777777" w:rsidR="0072194D" w:rsidRDefault="0072194D" w:rsidP="0072194D">
      <w:pPr>
        <w:rPr>
          <w:rFonts w:asciiTheme="minorHAnsi" w:hAnsiTheme="minorHAnsi" w:cstheme="minorHAnsi"/>
          <w:lang w:val="en-GB"/>
        </w:rPr>
      </w:pPr>
    </w:p>
    <w:p w14:paraId="5FE8D452" w14:textId="32B76FAE" w:rsidR="0072194D" w:rsidRPr="00E068C8" w:rsidRDefault="0072194D" w:rsidP="00E068C8">
      <w:pPr>
        <w:spacing w:after="120"/>
        <w:rPr>
          <w:rFonts w:cs="Arial"/>
          <w:lang w:val="en-GB"/>
        </w:rPr>
      </w:pPr>
      <w:r w:rsidRPr="00E068C8">
        <w:rPr>
          <w:rFonts w:cs="Arial"/>
          <w:lang w:val="en-GB"/>
        </w:rPr>
        <w:t>Based on the ANOVA results and the low estimated between-unit standard deviations, both Au-10 and Au-99 materials were considered sufficiently homogeneous for their intended purpose.</w:t>
      </w:r>
    </w:p>
    <w:p w14:paraId="0ED3F538" w14:textId="75B12C3B" w:rsidR="00E25CEE" w:rsidRPr="00E068C8" w:rsidRDefault="00E25CEE" w:rsidP="00E068C8">
      <w:pPr>
        <w:spacing w:after="60"/>
        <w:rPr>
          <w:rFonts w:cs="Arial"/>
          <w:b/>
          <w:bCs/>
          <w:sz w:val="24"/>
          <w:szCs w:val="24"/>
          <w:lang w:val="en-GB"/>
        </w:rPr>
      </w:pPr>
      <w:r w:rsidRPr="00E068C8">
        <w:rPr>
          <w:rFonts w:cs="Arial"/>
          <w:b/>
          <w:bCs/>
          <w:sz w:val="24"/>
          <w:szCs w:val="24"/>
          <w:lang w:val="en-GB"/>
        </w:rPr>
        <w:t>Stability Assessment of Study Material</w:t>
      </w:r>
    </w:p>
    <w:p w14:paraId="346D2972" w14:textId="642F669A" w:rsidR="009D2FC2" w:rsidRPr="00E068C8" w:rsidRDefault="00E25CEE" w:rsidP="00E068C8">
      <w:pPr>
        <w:spacing w:after="120"/>
        <w:rPr>
          <w:rFonts w:cs="Arial"/>
          <w:lang w:val="en-GB"/>
        </w:rPr>
      </w:pPr>
      <w:r w:rsidRPr="00E068C8">
        <w:rPr>
          <w:rFonts w:cs="Arial"/>
          <w:lang w:val="en-GB"/>
        </w:rPr>
        <w:t>Considering the inherent chemical and physical stability of precious metal alloys, and their demonstrated resistance to compositional changes under appropriate storage conditions, no stability study was performed.</w:t>
      </w:r>
    </w:p>
    <w:p w14:paraId="00275D51" w14:textId="77777777" w:rsidR="004C2D87" w:rsidRPr="00E068C8" w:rsidRDefault="004C2D87" w:rsidP="00E068C8">
      <w:pPr>
        <w:spacing w:after="60"/>
        <w:rPr>
          <w:rFonts w:cs="Arial"/>
          <w:b/>
          <w:bCs/>
          <w:sz w:val="24"/>
          <w:szCs w:val="24"/>
          <w:lang w:val="en-GB"/>
        </w:rPr>
      </w:pPr>
      <w:r w:rsidRPr="00E068C8">
        <w:rPr>
          <w:rFonts w:cs="Arial"/>
          <w:b/>
          <w:bCs/>
          <w:sz w:val="24"/>
          <w:szCs w:val="24"/>
          <w:lang w:val="en-GB"/>
        </w:rPr>
        <w:t xml:space="preserve">Available Calibration Materials </w:t>
      </w:r>
    </w:p>
    <w:p w14:paraId="51F85473" w14:textId="65166EEC" w:rsidR="00880D30" w:rsidRPr="00E068C8" w:rsidRDefault="00880D30" w:rsidP="00880D30">
      <w:pPr>
        <w:rPr>
          <w:rFonts w:cs="Arial"/>
          <w:lang w:val="en-GB"/>
        </w:rPr>
      </w:pPr>
      <w:r w:rsidRPr="00E068C8">
        <w:rPr>
          <w:rFonts w:cs="Arial"/>
          <w:lang w:val="en-GB"/>
        </w:rPr>
        <w:t xml:space="preserve">Metrological traceability of results </w:t>
      </w:r>
      <w:r w:rsidR="00D433AD" w:rsidRPr="00E068C8">
        <w:rPr>
          <w:rFonts w:cs="Arial"/>
          <w:lang w:val="en-GB"/>
        </w:rPr>
        <w:t xml:space="preserve">to the SI </w:t>
      </w:r>
      <w:r w:rsidRPr="00E068C8">
        <w:rPr>
          <w:rFonts w:cs="Arial"/>
          <w:lang w:val="en-GB"/>
        </w:rPr>
        <w:t xml:space="preserve">may be established by participants using </w:t>
      </w:r>
      <w:r w:rsidR="00D433AD" w:rsidRPr="00E068C8">
        <w:rPr>
          <w:rFonts w:cs="Arial"/>
          <w:lang w:val="en-GB"/>
        </w:rPr>
        <w:t xml:space="preserve">a direct realization via primary method, </w:t>
      </w:r>
      <w:r w:rsidRPr="00E068C8">
        <w:rPr>
          <w:rFonts w:cs="Arial"/>
          <w:lang w:val="en-GB"/>
        </w:rPr>
        <w:t>certified reference materials (CRMs) from an NMI/DI with the required CMC claims</w:t>
      </w:r>
      <w:r w:rsidR="00D433AD" w:rsidRPr="00E068C8">
        <w:rPr>
          <w:rFonts w:cs="Arial"/>
          <w:lang w:val="en-GB"/>
        </w:rPr>
        <w:t>,</w:t>
      </w:r>
      <w:r w:rsidRPr="00E068C8">
        <w:rPr>
          <w:rFonts w:cs="Arial"/>
          <w:lang w:val="en-GB"/>
        </w:rPr>
        <w:t xml:space="preserve"> or by preparing their own calibration standards using commercially available high-purity materials, whose purity should be determined </w:t>
      </w:r>
      <w:r w:rsidR="00D433AD" w:rsidRPr="00E068C8">
        <w:rPr>
          <w:rFonts w:cs="Arial"/>
          <w:lang w:val="en-GB"/>
        </w:rPr>
        <w:t xml:space="preserve">in house or </w:t>
      </w:r>
      <w:r w:rsidRPr="00E068C8">
        <w:rPr>
          <w:rFonts w:cs="Arial"/>
          <w:lang w:val="en-GB"/>
        </w:rPr>
        <w:t>by another NMI/DI with the necessary CMC claims.</w:t>
      </w:r>
    </w:p>
    <w:p w14:paraId="69CED053" w14:textId="77777777" w:rsidR="00E068C8" w:rsidRDefault="00E068C8" w:rsidP="00880D30">
      <w:pPr>
        <w:spacing w:after="120"/>
        <w:rPr>
          <w:rFonts w:cs="Arial"/>
          <w:lang w:val="en-GB"/>
        </w:rPr>
      </w:pPr>
    </w:p>
    <w:p w14:paraId="7EFA8B0C" w14:textId="4DB9BE85" w:rsidR="0072194D" w:rsidRDefault="00880D30" w:rsidP="00880D30">
      <w:pPr>
        <w:spacing w:after="120"/>
        <w:rPr>
          <w:rFonts w:cs="Arial"/>
          <w:lang w:val="en-GB"/>
        </w:rPr>
      </w:pPr>
      <w:r w:rsidRPr="00E068C8">
        <w:rPr>
          <w:rFonts w:cs="Arial"/>
          <w:lang w:val="en-GB"/>
        </w:rPr>
        <w:t>The following is a list of CRMs available for use in this study, as known to the study coordinator at the time of protocol preparation:</w:t>
      </w:r>
    </w:p>
    <w:p w14:paraId="61A216A9" w14:textId="77777777" w:rsidR="007C3B94" w:rsidRDefault="007C3B94" w:rsidP="00880D30">
      <w:pPr>
        <w:spacing w:after="120"/>
        <w:rPr>
          <w:rFonts w:cs="Arial"/>
          <w:lang w:val="en-GB"/>
        </w:rPr>
      </w:pPr>
    </w:p>
    <w:p w14:paraId="5F378D90" w14:textId="77777777" w:rsidR="007C3B94" w:rsidRPr="00E068C8" w:rsidRDefault="007C3B94" w:rsidP="00880D30">
      <w:pPr>
        <w:spacing w:after="120"/>
        <w:rPr>
          <w:rFonts w:cs="Arial"/>
          <w:lang w:val="en-GB"/>
        </w:rPr>
      </w:pPr>
    </w:p>
    <w:tbl>
      <w:tblPr>
        <w:tblW w:w="909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58" w:type="dxa"/>
          <w:right w:w="58" w:type="dxa"/>
        </w:tblCellMar>
        <w:tblLook w:val="01E0" w:firstRow="1" w:lastRow="1" w:firstColumn="1" w:lastColumn="1" w:noHBand="0" w:noVBand="0"/>
      </w:tblPr>
      <w:tblGrid>
        <w:gridCol w:w="2371"/>
        <w:gridCol w:w="2520"/>
        <w:gridCol w:w="4199"/>
      </w:tblGrid>
      <w:tr w:rsidR="00FA73E1" w:rsidRPr="00E068C8" w14:paraId="086EA6A6" w14:textId="47506531" w:rsidTr="000200E1">
        <w:trPr>
          <w:trHeight w:val="377"/>
          <w:jc w:val="center"/>
        </w:trPr>
        <w:tc>
          <w:tcPr>
            <w:tcW w:w="2371" w:type="dxa"/>
            <w:shd w:val="clear" w:color="auto" w:fill="F2F2F2" w:themeFill="background1" w:themeFillShade="F2"/>
            <w:vAlign w:val="center"/>
            <w:hideMark/>
          </w:tcPr>
          <w:p w14:paraId="4A3553FB" w14:textId="5CDD7C06" w:rsidR="00FA73E1" w:rsidRPr="00E068C8" w:rsidRDefault="00FA73E1" w:rsidP="006C501D">
            <w:pPr>
              <w:spacing w:line="240" w:lineRule="auto"/>
              <w:jc w:val="center"/>
              <w:rPr>
                <w:rFonts w:eastAsia="MS Mincho" w:cs="Arial"/>
                <w:b/>
                <w:bCs/>
                <w:color w:val="000000" w:themeColor="text1"/>
              </w:rPr>
            </w:pPr>
            <w:r w:rsidRPr="00E068C8">
              <w:rPr>
                <w:rFonts w:eastAsia="MS Mincho" w:cs="Arial"/>
                <w:b/>
                <w:bCs/>
                <w:color w:val="000000" w:themeColor="text1"/>
              </w:rPr>
              <w:lastRenderedPageBreak/>
              <w:t>CRM</w:t>
            </w:r>
          </w:p>
        </w:tc>
        <w:tc>
          <w:tcPr>
            <w:tcW w:w="2520" w:type="dxa"/>
            <w:shd w:val="clear" w:color="auto" w:fill="F2F2F2" w:themeFill="background1" w:themeFillShade="F2"/>
            <w:vAlign w:val="center"/>
            <w:hideMark/>
          </w:tcPr>
          <w:p w14:paraId="7AE398ED" w14:textId="6F19D244" w:rsidR="00FA73E1" w:rsidRPr="00E068C8" w:rsidRDefault="00C7102A" w:rsidP="006C501D">
            <w:pPr>
              <w:spacing w:line="240" w:lineRule="auto"/>
              <w:jc w:val="center"/>
              <w:rPr>
                <w:rFonts w:eastAsia="MS Mincho" w:cs="Arial"/>
                <w:b/>
                <w:bCs/>
                <w:color w:val="000000" w:themeColor="text1"/>
              </w:rPr>
            </w:pPr>
            <w:r w:rsidRPr="00E068C8">
              <w:rPr>
                <w:rFonts w:eastAsia="MS Mincho" w:cs="Arial"/>
                <w:b/>
                <w:bCs/>
                <w:color w:val="000000" w:themeColor="text1"/>
              </w:rPr>
              <w:t>Traceability p</w:t>
            </w:r>
            <w:r w:rsidR="00FA73E1" w:rsidRPr="00E068C8">
              <w:rPr>
                <w:rFonts w:eastAsia="MS Mincho" w:cs="Arial"/>
                <w:b/>
                <w:bCs/>
                <w:color w:val="000000" w:themeColor="text1"/>
              </w:rPr>
              <w:t>rovider</w:t>
            </w:r>
          </w:p>
        </w:tc>
        <w:tc>
          <w:tcPr>
            <w:tcW w:w="4199" w:type="dxa"/>
            <w:shd w:val="clear" w:color="auto" w:fill="F2F2F2" w:themeFill="background1" w:themeFillShade="F2"/>
            <w:vAlign w:val="center"/>
          </w:tcPr>
          <w:p w14:paraId="7246F66B" w14:textId="7FBC4209" w:rsidR="00FA73E1" w:rsidRPr="00E068C8" w:rsidRDefault="00FA73E1" w:rsidP="00FA73E1">
            <w:pPr>
              <w:spacing w:line="240" w:lineRule="auto"/>
              <w:jc w:val="center"/>
              <w:rPr>
                <w:rFonts w:eastAsia="MS Mincho" w:cs="Arial"/>
                <w:b/>
                <w:bCs/>
                <w:color w:val="000000" w:themeColor="text1"/>
              </w:rPr>
            </w:pPr>
            <w:r w:rsidRPr="00E068C8">
              <w:rPr>
                <w:rFonts w:eastAsia="MS Mincho" w:cs="Arial"/>
                <w:b/>
                <w:bCs/>
                <w:color w:val="000000" w:themeColor="text1"/>
              </w:rPr>
              <w:t xml:space="preserve">Description </w:t>
            </w:r>
          </w:p>
        </w:tc>
      </w:tr>
      <w:tr w:rsidR="00FA73E1" w:rsidRPr="00E068C8" w14:paraId="76505A48" w14:textId="56C041C6" w:rsidTr="00C7102A">
        <w:trPr>
          <w:trHeight w:val="980"/>
          <w:jc w:val="center"/>
        </w:trPr>
        <w:tc>
          <w:tcPr>
            <w:tcW w:w="2371" w:type="dxa"/>
            <w:vAlign w:val="center"/>
          </w:tcPr>
          <w:p w14:paraId="17FBED2C" w14:textId="0635E2AF" w:rsidR="00FA73E1" w:rsidRPr="00E068C8" w:rsidRDefault="00FA73E1" w:rsidP="006C501D">
            <w:pPr>
              <w:spacing w:line="240" w:lineRule="auto"/>
              <w:jc w:val="center"/>
              <w:rPr>
                <w:rFonts w:eastAsia="MS Mincho" w:cs="Arial"/>
                <w:color w:val="000000" w:themeColor="text1"/>
              </w:rPr>
            </w:pPr>
            <w:r w:rsidRPr="00E068C8">
              <w:rPr>
                <w:rFonts w:eastAsia="MS Mincho" w:cs="Arial"/>
                <w:color w:val="000000" w:themeColor="text1"/>
              </w:rPr>
              <w:t>SRM 3121</w:t>
            </w:r>
          </w:p>
        </w:tc>
        <w:tc>
          <w:tcPr>
            <w:tcW w:w="2520" w:type="dxa"/>
            <w:vAlign w:val="center"/>
          </w:tcPr>
          <w:p w14:paraId="36C673AC" w14:textId="77C9F3A5" w:rsidR="00FA73E1" w:rsidRPr="00E068C8" w:rsidRDefault="00FA73E1" w:rsidP="000200E1">
            <w:pPr>
              <w:spacing w:line="240" w:lineRule="auto"/>
              <w:jc w:val="center"/>
              <w:rPr>
                <w:rFonts w:eastAsia="MS Mincho" w:cs="Arial"/>
                <w:color w:val="000000" w:themeColor="text1"/>
              </w:rPr>
            </w:pPr>
            <w:r w:rsidRPr="00E068C8">
              <w:rPr>
                <w:rFonts w:eastAsia="MS Mincho" w:cs="Arial"/>
                <w:color w:val="000000" w:themeColor="text1"/>
              </w:rPr>
              <w:t>NIST</w:t>
            </w:r>
          </w:p>
        </w:tc>
        <w:tc>
          <w:tcPr>
            <w:tcW w:w="4199" w:type="dxa"/>
            <w:vAlign w:val="center"/>
          </w:tcPr>
          <w:p w14:paraId="28A83A5F" w14:textId="679A44B5" w:rsidR="00FA73E1" w:rsidRPr="00E068C8" w:rsidRDefault="000200E1" w:rsidP="00FA73E1">
            <w:pPr>
              <w:spacing w:line="240" w:lineRule="auto"/>
              <w:jc w:val="left"/>
              <w:rPr>
                <w:rFonts w:eastAsia="MS Mincho" w:cs="Arial"/>
                <w:color w:val="000000" w:themeColor="text1"/>
              </w:rPr>
            </w:pPr>
            <w:r w:rsidRPr="00E068C8">
              <w:rPr>
                <w:rFonts w:eastAsia="MS Mincho" w:cs="Arial"/>
                <w:color w:val="000000" w:themeColor="text1"/>
              </w:rPr>
              <w:t>P</w:t>
            </w:r>
            <w:r w:rsidR="00FA73E1" w:rsidRPr="00E068C8">
              <w:rPr>
                <w:rFonts w:eastAsia="MS Mincho" w:cs="Arial"/>
                <w:color w:val="000000" w:themeColor="text1"/>
              </w:rPr>
              <w:t xml:space="preserve">rimary calibration </w:t>
            </w:r>
            <w:r w:rsidRPr="00E068C8">
              <w:rPr>
                <w:rFonts w:eastAsia="MS Mincho" w:cs="Arial"/>
                <w:color w:val="000000" w:themeColor="text1"/>
              </w:rPr>
              <w:t xml:space="preserve">solution </w:t>
            </w:r>
            <w:r w:rsidR="00FA73E1" w:rsidRPr="00E068C8">
              <w:rPr>
                <w:rFonts w:eastAsia="MS Mincho" w:cs="Arial"/>
                <w:color w:val="000000" w:themeColor="text1"/>
              </w:rPr>
              <w:t>for the quantitative determination of gold</w:t>
            </w:r>
          </w:p>
        </w:tc>
      </w:tr>
      <w:tr w:rsidR="00C7102A" w:rsidRPr="00E068C8" w14:paraId="06407E2D" w14:textId="77777777" w:rsidTr="00C7102A">
        <w:trPr>
          <w:trHeight w:val="980"/>
          <w:jc w:val="center"/>
        </w:trPr>
        <w:tc>
          <w:tcPr>
            <w:tcW w:w="2371" w:type="dxa"/>
            <w:vAlign w:val="center"/>
          </w:tcPr>
          <w:p w14:paraId="0DA8D86F" w14:textId="24951C36" w:rsidR="00C7102A" w:rsidRPr="00E068C8" w:rsidRDefault="00C7102A" w:rsidP="00C7102A">
            <w:pPr>
              <w:spacing w:line="240" w:lineRule="auto"/>
              <w:jc w:val="center"/>
              <w:rPr>
                <w:rFonts w:eastAsia="MS Mincho" w:cs="Arial"/>
                <w:color w:val="000000" w:themeColor="text1"/>
              </w:rPr>
            </w:pPr>
            <w:r w:rsidRPr="00E068C8">
              <w:rPr>
                <w:rFonts w:eastAsia="MS Mincho" w:cs="Arial"/>
                <w:color w:val="000000" w:themeColor="text1"/>
              </w:rPr>
              <w:t>Commercially available high purity Au by various producer</w:t>
            </w:r>
          </w:p>
        </w:tc>
        <w:tc>
          <w:tcPr>
            <w:tcW w:w="2520" w:type="dxa"/>
            <w:vAlign w:val="center"/>
          </w:tcPr>
          <w:p w14:paraId="2183C975" w14:textId="76AC5652" w:rsidR="00C7102A" w:rsidRPr="00E068C8" w:rsidRDefault="00C7102A" w:rsidP="00C7102A">
            <w:pPr>
              <w:spacing w:line="240" w:lineRule="auto"/>
              <w:jc w:val="center"/>
              <w:rPr>
                <w:rFonts w:eastAsia="MS Mincho" w:cs="Arial"/>
                <w:color w:val="000000" w:themeColor="text1"/>
              </w:rPr>
            </w:pPr>
            <w:r w:rsidRPr="00E068C8">
              <w:rPr>
                <w:rFonts w:eastAsia="MS Mincho" w:cs="Arial"/>
                <w:color w:val="000000" w:themeColor="text1"/>
              </w:rPr>
              <w:t xml:space="preserve">NRC </w:t>
            </w:r>
          </w:p>
        </w:tc>
        <w:tc>
          <w:tcPr>
            <w:tcW w:w="4199" w:type="dxa"/>
            <w:vAlign w:val="center"/>
          </w:tcPr>
          <w:p w14:paraId="57D44AA5" w14:textId="50617BBE" w:rsidR="00C7102A" w:rsidRPr="00E068C8" w:rsidRDefault="00C7102A" w:rsidP="00C7102A">
            <w:pPr>
              <w:spacing w:line="240" w:lineRule="auto"/>
              <w:jc w:val="left"/>
              <w:rPr>
                <w:rFonts w:eastAsia="MS Mincho" w:cs="Arial"/>
                <w:color w:val="000000" w:themeColor="text1"/>
              </w:rPr>
            </w:pPr>
            <w:r w:rsidRPr="00E068C8">
              <w:rPr>
                <w:rFonts w:eastAsia="MS Mincho" w:cs="Arial"/>
                <w:color w:val="000000" w:themeColor="text1"/>
              </w:rPr>
              <w:t>HiPu-8: Mechanism for measurement service delivery: Customer service; GD-MS-200; delivery only to other NMIs</w:t>
            </w:r>
          </w:p>
        </w:tc>
      </w:tr>
    </w:tbl>
    <w:p w14:paraId="69512435" w14:textId="77777777" w:rsidR="00C7102A" w:rsidRDefault="00C7102A" w:rsidP="00631A59">
      <w:pPr>
        <w:rPr>
          <w:rFonts w:asciiTheme="minorHAnsi" w:hAnsiTheme="minorHAnsi" w:cstheme="minorHAnsi"/>
          <w:lang w:val="en-GB"/>
        </w:rPr>
      </w:pPr>
    </w:p>
    <w:p w14:paraId="4373CDB9" w14:textId="687EF385" w:rsidR="004C2D87" w:rsidRPr="007C3B94" w:rsidRDefault="004C2D87" w:rsidP="00880D30">
      <w:pPr>
        <w:spacing w:after="120"/>
        <w:rPr>
          <w:rFonts w:cs="Arial"/>
          <w:b/>
          <w:bCs/>
          <w:sz w:val="24"/>
          <w:szCs w:val="24"/>
          <w:lang w:val="en-GB"/>
        </w:rPr>
      </w:pPr>
      <w:r w:rsidRPr="007C3B94">
        <w:rPr>
          <w:rFonts w:cs="Arial"/>
          <w:b/>
          <w:bCs/>
          <w:sz w:val="24"/>
          <w:szCs w:val="24"/>
          <w:lang w:val="en-GB"/>
        </w:rPr>
        <w:t>INSTRUCTIONS AND SAMPLE DISTRIBUTION</w:t>
      </w:r>
    </w:p>
    <w:p w14:paraId="685E15B5" w14:textId="1DE68237" w:rsidR="00C7102A" w:rsidRPr="007C3B94" w:rsidRDefault="00880D30" w:rsidP="00631A59">
      <w:pPr>
        <w:rPr>
          <w:rFonts w:cs="Arial"/>
          <w:lang w:val="en-GB"/>
        </w:rPr>
      </w:pPr>
      <w:r w:rsidRPr="007C3B94">
        <w:rPr>
          <w:rFonts w:cs="Arial"/>
          <w:lang w:val="en-GB"/>
        </w:rPr>
        <w:t>The samples will be distributed via ordinary postal service, as precious metals are highly stable and do not require any special conditions during transport.</w:t>
      </w:r>
    </w:p>
    <w:p w14:paraId="32CC60CF" w14:textId="77777777" w:rsidR="00880D30" w:rsidRDefault="00880D30" w:rsidP="00631A59">
      <w:pPr>
        <w:rPr>
          <w:rFonts w:asciiTheme="minorHAnsi" w:hAnsiTheme="minorHAnsi" w:cstheme="minorHAnsi"/>
          <w:lang w:val="en-GB"/>
        </w:rPr>
      </w:pPr>
    </w:p>
    <w:p w14:paraId="16F5A801" w14:textId="77777777" w:rsidR="004C2D87" w:rsidRPr="007C3B94" w:rsidRDefault="004C2D87" w:rsidP="00880D30">
      <w:pPr>
        <w:spacing w:after="120"/>
        <w:rPr>
          <w:rFonts w:cs="Arial"/>
          <w:b/>
          <w:bCs/>
          <w:sz w:val="24"/>
          <w:szCs w:val="24"/>
          <w:lang w:val="en-GB"/>
        </w:rPr>
      </w:pPr>
      <w:r w:rsidRPr="007C3B94">
        <w:rPr>
          <w:rFonts w:cs="Arial"/>
          <w:b/>
          <w:bCs/>
          <w:sz w:val="24"/>
          <w:szCs w:val="24"/>
          <w:lang w:val="en-GB"/>
        </w:rPr>
        <w:t>RESULTS</w:t>
      </w:r>
    </w:p>
    <w:p w14:paraId="50E6C67D" w14:textId="12F926E5" w:rsidR="00880D30" w:rsidRPr="007C3B94" w:rsidRDefault="00880D30" w:rsidP="00C7102A">
      <w:pPr>
        <w:spacing w:after="60"/>
        <w:rPr>
          <w:rFonts w:cs="Arial"/>
          <w:lang w:val="en-GB"/>
        </w:rPr>
      </w:pPr>
      <w:r w:rsidRPr="007C3B94">
        <w:rPr>
          <w:rFonts w:cs="Arial"/>
          <w:lang w:val="en-GB"/>
        </w:rPr>
        <w:t>The results, obtained from a minimum of four independent replicates, should be submitted to the coordinator by the previously agreed deadline using the provided reporting template.</w:t>
      </w:r>
    </w:p>
    <w:p w14:paraId="08F788BB" w14:textId="64342E6C" w:rsidR="00C7102A" w:rsidRPr="007C3B94" w:rsidRDefault="004C2D87" w:rsidP="002F3556">
      <w:pPr>
        <w:spacing w:after="120"/>
        <w:rPr>
          <w:rFonts w:cs="Arial"/>
          <w:lang w:val="en-GB"/>
        </w:rPr>
      </w:pPr>
      <w:r w:rsidRPr="007C3B94">
        <w:rPr>
          <w:rFonts w:cs="Arial"/>
          <w:lang w:val="en-GB"/>
        </w:rPr>
        <w:t>All participants must include</w:t>
      </w:r>
      <w:r w:rsidR="00880D30" w:rsidRPr="007C3B94">
        <w:rPr>
          <w:rFonts w:cs="Arial"/>
          <w:lang w:val="en-GB"/>
        </w:rPr>
        <w:t xml:space="preserve"> following</w:t>
      </w:r>
      <w:r w:rsidRPr="007C3B94">
        <w:rPr>
          <w:rFonts w:cs="Arial"/>
          <w:lang w:val="en-GB"/>
        </w:rPr>
        <w:t xml:space="preserve">: </w:t>
      </w:r>
    </w:p>
    <w:p w14:paraId="1338E3CE" w14:textId="4E9AF706" w:rsidR="004C2D87" w:rsidRPr="007C3B94" w:rsidRDefault="004C2D87" w:rsidP="002F3556">
      <w:pPr>
        <w:pStyle w:val="ListParagraph"/>
        <w:numPr>
          <w:ilvl w:val="0"/>
          <w:numId w:val="17"/>
        </w:numPr>
        <w:tabs>
          <w:tab w:val="left" w:pos="450"/>
        </w:tabs>
        <w:rPr>
          <w:rFonts w:cs="Arial"/>
          <w:lang w:val="en-GB"/>
        </w:rPr>
      </w:pPr>
      <w:proofErr w:type="gramStart"/>
      <w:r w:rsidRPr="007C3B94">
        <w:rPr>
          <w:rFonts w:cs="Arial"/>
          <w:lang w:val="en-GB"/>
        </w:rPr>
        <w:t>Final results</w:t>
      </w:r>
      <w:proofErr w:type="gramEnd"/>
      <w:r w:rsidRPr="007C3B94">
        <w:rPr>
          <w:rFonts w:cs="Arial"/>
          <w:lang w:val="en-GB"/>
        </w:rPr>
        <w:t xml:space="preserve"> and uncertainty budget, reported </w:t>
      </w:r>
      <w:r w:rsidR="005C46AE" w:rsidRPr="007C3B94">
        <w:rPr>
          <w:rFonts w:cs="Arial"/>
          <w:lang w:val="en-GB"/>
        </w:rPr>
        <w:t>in</w:t>
      </w:r>
      <w:r w:rsidR="00C7102A" w:rsidRPr="007C3B94">
        <w:rPr>
          <w:rFonts w:cs="Arial"/>
          <w:lang w:val="en-GB"/>
        </w:rPr>
        <w:t xml:space="preserve"> mg/g</w:t>
      </w:r>
      <w:r w:rsidRPr="007C3B94">
        <w:rPr>
          <w:rFonts w:cs="Arial"/>
          <w:lang w:val="en-GB"/>
        </w:rPr>
        <w:t xml:space="preserve"> </w:t>
      </w:r>
      <w:r w:rsidR="005C46AE" w:rsidRPr="007C3B94">
        <w:rPr>
          <w:rFonts w:cs="Arial"/>
          <w:lang w:val="en-GB"/>
        </w:rPr>
        <w:t xml:space="preserve">based on at least four </w:t>
      </w:r>
      <w:r w:rsidRPr="007C3B94">
        <w:rPr>
          <w:rFonts w:cs="Arial"/>
          <w:lang w:val="en-GB"/>
        </w:rPr>
        <w:t>independent replicate</w:t>
      </w:r>
      <w:r w:rsidR="00C7102A" w:rsidRPr="007C3B94">
        <w:rPr>
          <w:rFonts w:cs="Arial"/>
          <w:lang w:val="en-GB"/>
        </w:rPr>
        <w:t xml:space="preserve"> </w:t>
      </w:r>
      <w:r w:rsidRPr="007C3B94">
        <w:rPr>
          <w:rFonts w:cs="Arial"/>
          <w:lang w:val="en-GB"/>
        </w:rPr>
        <w:t>measurements</w:t>
      </w:r>
      <w:r w:rsidR="00C7102A" w:rsidRPr="007C3B94">
        <w:rPr>
          <w:rFonts w:cs="Arial"/>
          <w:lang w:val="en-GB"/>
        </w:rPr>
        <w:t>;</w:t>
      </w:r>
    </w:p>
    <w:p w14:paraId="08881D2C" w14:textId="322B7944" w:rsidR="004C2D87" w:rsidRPr="007C3B94" w:rsidRDefault="004C2D87" w:rsidP="002F3556">
      <w:pPr>
        <w:pStyle w:val="ListParagraph"/>
        <w:numPr>
          <w:ilvl w:val="0"/>
          <w:numId w:val="17"/>
        </w:numPr>
        <w:rPr>
          <w:rFonts w:cs="Arial"/>
          <w:lang w:val="en-GB"/>
        </w:rPr>
      </w:pPr>
      <w:r w:rsidRPr="007C3B94">
        <w:rPr>
          <w:rFonts w:cs="Arial"/>
          <w:lang w:val="en-GB"/>
        </w:rPr>
        <w:t>A detailed description of the sample preparation methods, analytical techniques, calibration approach and any corrections applied</w:t>
      </w:r>
      <w:r w:rsidR="005C46AE" w:rsidRPr="007C3B94">
        <w:rPr>
          <w:rFonts w:cs="Arial"/>
          <w:lang w:val="en-GB"/>
        </w:rPr>
        <w:t>.</w:t>
      </w:r>
      <w:r w:rsidR="00621B5C" w:rsidRPr="007C3B94">
        <w:rPr>
          <w:rFonts w:cs="Arial"/>
          <w:lang w:val="en-GB"/>
        </w:rPr>
        <w:t xml:space="preserve"> Furthermore, a full uncertainty budget should </w:t>
      </w:r>
      <w:r w:rsidR="00D433AD" w:rsidRPr="007C3B94">
        <w:rPr>
          <w:rFonts w:cs="Arial"/>
          <w:lang w:val="en-GB"/>
        </w:rPr>
        <w:t xml:space="preserve">be </w:t>
      </w:r>
      <w:r w:rsidR="00621B5C" w:rsidRPr="007C3B94">
        <w:rPr>
          <w:rFonts w:cs="Arial"/>
          <w:lang w:val="en-GB"/>
        </w:rPr>
        <w:t xml:space="preserve">reported as part of the results. </w:t>
      </w:r>
    </w:p>
    <w:p w14:paraId="4BCD413E" w14:textId="77777777" w:rsidR="00171E7F" w:rsidRDefault="00171E7F" w:rsidP="005C46AE">
      <w:pPr>
        <w:spacing w:line="240" w:lineRule="auto"/>
        <w:rPr>
          <w:rFonts w:asciiTheme="minorHAnsi" w:hAnsiTheme="minorHAnsi" w:cstheme="minorHAnsi"/>
          <w:b/>
          <w:bCs/>
          <w:lang w:val="en-GB"/>
        </w:rPr>
      </w:pPr>
    </w:p>
    <w:p w14:paraId="405E9646" w14:textId="31F62A9B" w:rsidR="004C2D87" w:rsidRPr="007C3B94" w:rsidRDefault="00171E7F" w:rsidP="00386084">
      <w:pPr>
        <w:spacing w:after="120" w:line="240" w:lineRule="auto"/>
        <w:rPr>
          <w:rFonts w:cs="Arial"/>
          <w:b/>
          <w:bCs/>
          <w:sz w:val="24"/>
          <w:szCs w:val="24"/>
          <w:lang w:val="en-GB"/>
        </w:rPr>
      </w:pPr>
      <w:r w:rsidRPr="007C3B94">
        <w:rPr>
          <w:rFonts w:cs="Arial"/>
          <w:b/>
          <w:bCs/>
          <w:sz w:val="24"/>
          <w:szCs w:val="24"/>
          <w:lang w:val="en-GB"/>
        </w:rPr>
        <w:t>HOW FAR THE LIGHT SHINES</w:t>
      </w:r>
    </w:p>
    <w:p w14:paraId="0452A925" w14:textId="6DF86D2C" w:rsidR="00386084" w:rsidRPr="007C3B94" w:rsidRDefault="00386084" w:rsidP="00386084">
      <w:pPr>
        <w:spacing w:after="60" w:line="240" w:lineRule="auto"/>
        <w:rPr>
          <w:rFonts w:cs="Arial"/>
          <w:lang w:val="en-GB"/>
        </w:rPr>
      </w:pPr>
      <w:r w:rsidRPr="007C3B94">
        <w:rPr>
          <w:rFonts w:cs="Arial"/>
          <w:lang w:val="en-GB"/>
        </w:rPr>
        <w:t>Successful participation in this supplementary comparison demonstrates the capability of NMIs and DIs to determine the mass fraction of gold in metal alloys, providing evidence of their measurement competence and methodological reliability.</w:t>
      </w:r>
    </w:p>
    <w:p w14:paraId="722F9A06" w14:textId="5DC33841" w:rsidR="00386084" w:rsidRPr="007C3B94" w:rsidRDefault="00386084" w:rsidP="00386084">
      <w:pPr>
        <w:spacing w:after="60" w:line="240" w:lineRule="auto"/>
        <w:rPr>
          <w:rFonts w:cs="Arial"/>
          <w:lang w:val="en-GB"/>
        </w:rPr>
      </w:pPr>
      <w:r w:rsidRPr="007C3B94">
        <w:rPr>
          <w:rFonts w:cs="Arial"/>
          <w:lang w:val="en-GB"/>
        </w:rPr>
        <w:t>The comparison is intended to support existing and future Calibration and Measurement Capabilities (CMCs) for the determination of the mass fraction of gold in metal alloys by primary measurement methods. The supported measurement scope covers homogeneous metal alloy matrices within the</w:t>
      </w:r>
      <w:r w:rsidR="00D433AD" w:rsidRPr="007C3B94">
        <w:rPr>
          <w:rFonts w:cs="Arial"/>
          <w:lang w:val="en-GB"/>
        </w:rPr>
        <w:t xml:space="preserve"> mass fraction</w:t>
      </w:r>
      <w:r w:rsidRPr="007C3B94">
        <w:rPr>
          <w:rFonts w:cs="Arial"/>
          <w:lang w:val="en-GB"/>
        </w:rPr>
        <w:t xml:space="preserve"> range represented by the comparison artefacts (100 mg/g to 990 mg/g Au).</w:t>
      </w:r>
    </w:p>
    <w:p w14:paraId="5D6E1648" w14:textId="304725F8" w:rsidR="00621B5C" w:rsidRPr="007C3B94" w:rsidRDefault="00386084" w:rsidP="00386084">
      <w:pPr>
        <w:spacing w:line="240" w:lineRule="auto"/>
        <w:rPr>
          <w:rFonts w:cs="Arial"/>
          <w:lang w:val="en-GB"/>
        </w:rPr>
      </w:pPr>
      <w:r w:rsidRPr="007C3B94">
        <w:rPr>
          <w:rFonts w:cs="Arial"/>
          <w:lang w:val="en-GB"/>
        </w:rPr>
        <w:t>According to the IAWG Core Capability Matrix, the comparison material belongs to the Metal Alloys matrix category and supports CMC claims for gold (transition elements) at the mg/g level under the CIPM MRA.</w:t>
      </w:r>
    </w:p>
    <w:p w14:paraId="0E5774D8" w14:textId="77777777" w:rsidR="00621B5C" w:rsidRDefault="00621B5C" w:rsidP="005C46AE">
      <w:pPr>
        <w:spacing w:line="240" w:lineRule="auto"/>
        <w:rPr>
          <w:rFonts w:asciiTheme="minorHAnsi" w:hAnsiTheme="minorHAnsi" w:cstheme="minorHAnsi"/>
          <w:b/>
          <w:bCs/>
          <w:lang w:val="en-GB"/>
        </w:rPr>
      </w:pPr>
    </w:p>
    <w:p w14:paraId="00358A7C" w14:textId="723FA2DA" w:rsidR="00621B5C" w:rsidRPr="007C3B94" w:rsidRDefault="00621B5C" w:rsidP="007C3B94">
      <w:pPr>
        <w:spacing w:after="120" w:line="240" w:lineRule="auto"/>
        <w:rPr>
          <w:rFonts w:cs="Arial"/>
          <w:b/>
          <w:bCs/>
          <w:sz w:val="24"/>
          <w:szCs w:val="24"/>
          <w:lang w:val="en-GB"/>
        </w:rPr>
      </w:pPr>
      <w:r w:rsidRPr="007C3B94">
        <w:rPr>
          <w:rFonts w:cs="Arial"/>
          <w:b/>
          <w:bCs/>
          <w:sz w:val="24"/>
          <w:szCs w:val="24"/>
          <w:lang w:val="en-GB"/>
        </w:rPr>
        <w:t xml:space="preserve">CONTACT DETAILS </w:t>
      </w:r>
    </w:p>
    <w:p w14:paraId="7CDE2A55" w14:textId="47A1E45D" w:rsidR="00621B5C" w:rsidRPr="007C3B94" w:rsidRDefault="00621B5C" w:rsidP="005C46AE">
      <w:pPr>
        <w:spacing w:line="240" w:lineRule="auto"/>
        <w:rPr>
          <w:rFonts w:cs="Arial"/>
          <w:lang w:val="en-GB"/>
        </w:rPr>
      </w:pPr>
      <w:r w:rsidRPr="007C3B94">
        <w:rPr>
          <w:rFonts w:cs="Arial"/>
          <w:lang w:val="en-GB"/>
        </w:rPr>
        <w:t>Aida Jotanović</w:t>
      </w:r>
    </w:p>
    <w:p w14:paraId="4B0C4CFB" w14:textId="0C0997CB" w:rsidR="00DC194E" w:rsidRPr="007C3B94" w:rsidRDefault="00DC194E" w:rsidP="005C46AE">
      <w:pPr>
        <w:spacing w:line="240" w:lineRule="auto"/>
        <w:rPr>
          <w:rFonts w:cs="Arial"/>
          <w:lang w:val="en-GB"/>
        </w:rPr>
      </w:pPr>
      <w:r w:rsidRPr="007C3B94">
        <w:rPr>
          <w:rFonts w:cs="Arial"/>
          <w:lang w:val="en-GB"/>
        </w:rPr>
        <w:t>Institute of metrology of Bosnia and Herzegovina</w:t>
      </w:r>
    </w:p>
    <w:p w14:paraId="4A54E07C" w14:textId="67110EE6" w:rsidR="00621B5C" w:rsidRPr="007C3B94" w:rsidRDefault="00621B5C" w:rsidP="005C46AE">
      <w:pPr>
        <w:spacing w:line="240" w:lineRule="auto"/>
        <w:rPr>
          <w:rFonts w:cs="Arial"/>
          <w:lang w:val="en-GB"/>
        </w:rPr>
      </w:pPr>
      <w:r w:rsidRPr="007C3B94">
        <w:rPr>
          <w:rFonts w:cs="Arial"/>
          <w:lang w:val="en-GB"/>
        </w:rPr>
        <w:t>+387 61 841 667; +387 33 568 925</w:t>
      </w:r>
    </w:p>
    <w:p w14:paraId="04433432" w14:textId="14758AB0" w:rsidR="00621B5C" w:rsidRPr="007C3B94" w:rsidRDefault="00621B5C" w:rsidP="005C46AE">
      <w:pPr>
        <w:spacing w:line="240" w:lineRule="auto"/>
        <w:rPr>
          <w:rFonts w:cs="Arial"/>
          <w:lang w:val="en-GB"/>
        </w:rPr>
      </w:pPr>
      <w:hyperlink r:id="rId8" w:history="1">
        <w:r w:rsidRPr="007C3B94">
          <w:rPr>
            <w:rStyle w:val="Hyperlink"/>
            <w:rFonts w:cs="Arial"/>
            <w:lang w:val="en-GB"/>
          </w:rPr>
          <w:t>aida.jotanovic@met.gov.ba</w:t>
        </w:r>
      </w:hyperlink>
    </w:p>
    <w:p w14:paraId="42224596" w14:textId="77777777" w:rsidR="00621B5C" w:rsidRDefault="00621B5C" w:rsidP="005C46AE">
      <w:pPr>
        <w:spacing w:line="240" w:lineRule="auto"/>
        <w:rPr>
          <w:rFonts w:asciiTheme="minorHAnsi" w:hAnsiTheme="minorHAnsi" w:cstheme="minorHAnsi"/>
          <w:b/>
          <w:bCs/>
          <w:lang w:val="en-GB"/>
        </w:rPr>
      </w:pPr>
    </w:p>
    <w:p w14:paraId="783F99C2" w14:textId="77777777" w:rsidR="007C3B94" w:rsidRDefault="007C3B94" w:rsidP="005C46AE">
      <w:pPr>
        <w:spacing w:line="240" w:lineRule="auto"/>
        <w:rPr>
          <w:rFonts w:asciiTheme="minorHAnsi" w:hAnsiTheme="minorHAnsi" w:cstheme="minorHAnsi"/>
          <w:b/>
          <w:bCs/>
          <w:lang w:val="en-GB"/>
        </w:rPr>
      </w:pPr>
    </w:p>
    <w:p w14:paraId="3D4D2C8B" w14:textId="77777777" w:rsidR="007C3B94" w:rsidRDefault="007C3B94" w:rsidP="005C46AE">
      <w:pPr>
        <w:spacing w:line="240" w:lineRule="auto"/>
        <w:rPr>
          <w:rFonts w:asciiTheme="minorHAnsi" w:hAnsiTheme="minorHAnsi" w:cstheme="minorHAnsi"/>
          <w:b/>
          <w:bCs/>
          <w:lang w:val="en-GB"/>
        </w:rPr>
      </w:pPr>
    </w:p>
    <w:p w14:paraId="6215BB41" w14:textId="77777777" w:rsidR="007C3B94" w:rsidRDefault="007C3B94" w:rsidP="005C46AE">
      <w:pPr>
        <w:spacing w:line="240" w:lineRule="auto"/>
        <w:rPr>
          <w:rFonts w:asciiTheme="minorHAnsi" w:hAnsiTheme="minorHAnsi" w:cstheme="minorHAnsi"/>
          <w:b/>
          <w:bCs/>
          <w:lang w:val="en-GB"/>
        </w:rPr>
      </w:pPr>
    </w:p>
    <w:p w14:paraId="354A09E3" w14:textId="77777777" w:rsidR="004103F0" w:rsidRPr="005C46AE" w:rsidRDefault="004103F0" w:rsidP="005C46AE">
      <w:pPr>
        <w:spacing w:line="240" w:lineRule="auto"/>
        <w:rPr>
          <w:rFonts w:asciiTheme="minorHAnsi" w:hAnsiTheme="minorHAnsi" w:cstheme="minorHAnsi"/>
          <w:i/>
          <w:iCs/>
          <w:lang w:val="en-GB"/>
        </w:rPr>
      </w:pPr>
    </w:p>
    <w:sectPr w:rsidR="004103F0" w:rsidRPr="005C46AE" w:rsidSect="00A35AF3">
      <w:footerReference w:type="default" r:id="rId9"/>
      <w:headerReference w:type="first" r:id="rId10"/>
      <w:pgSz w:w="11909" w:h="16834" w:code="9"/>
      <w:pgMar w:top="1440" w:right="1440" w:bottom="14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9E1F4" w14:textId="77777777" w:rsidR="007D418A" w:rsidRDefault="007D418A" w:rsidP="00A35AF3">
      <w:pPr>
        <w:spacing w:line="240" w:lineRule="auto"/>
      </w:pPr>
      <w:r>
        <w:separator/>
      </w:r>
    </w:p>
  </w:endnote>
  <w:endnote w:type="continuationSeparator" w:id="0">
    <w:p w14:paraId="082B07DE" w14:textId="77777777" w:rsidR="007D418A" w:rsidRDefault="007D418A" w:rsidP="00A35A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25135229"/>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922502E" w14:textId="435256AE" w:rsidR="00447217" w:rsidRPr="00447217" w:rsidRDefault="00447217">
            <w:pPr>
              <w:pStyle w:val="Footer"/>
              <w:jc w:val="right"/>
              <w:rPr>
                <w:sz w:val="16"/>
                <w:szCs w:val="16"/>
              </w:rPr>
            </w:pPr>
            <w:r w:rsidRPr="00447217">
              <w:rPr>
                <w:sz w:val="16"/>
                <w:szCs w:val="16"/>
              </w:rPr>
              <w:t xml:space="preserve"> </w:t>
            </w:r>
            <w:r w:rsidRPr="00447217">
              <w:rPr>
                <w:sz w:val="16"/>
                <w:szCs w:val="16"/>
              </w:rPr>
              <w:fldChar w:fldCharType="begin"/>
            </w:r>
            <w:r w:rsidRPr="00447217">
              <w:rPr>
                <w:sz w:val="16"/>
                <w:szCs w:val="16"/>
              </w:rPr>
              <w:instrText xml:space="preserve"> PAGE </w:instrText>
            </w:r>
            <w:r w:rsidRPr="00447217">
              <w:rPr>
                <w:sz w:val="16"/>
                <w:szCs w:val="16"/>
              </w:rPr>
              <w:fldChar w:fldCharType="separate"/>
            </w:r>
            <w:r w:rsidRPr="00447217">
              <w:rPr>
                <w:noProof/>
                <w:sz w:val="16"/>
                <w:szCs w:val="16"/>
              </w:rPr>
              <w:t>2</w:t>
            </w:r>
            <w:r w:rsidRPr="00447217">
              <w:rPr>
                <w:sz w:val="16"/>
                <w:szCs w:val="16"/>
              </w:rPr>
              <w:fldChar w:fldCharType="end"/>
            </w:r>
            <w:r w:rsidRPr="00447217">
              <w:rPr>
                <w:sz w:val="16"/>
                <w:szCs w:val="16"/>
              </w:rPr>
              <w:t xml:space="preserve"> / </w:t>
            </w:r>
            <w:r w:rsidRPr="00447217">
              <w:rPr>
                <w:sz w:val="16"/>
                <w:szCs w:val="16"/>
              </w:rPr>
              <w:fldChar w:fldCharType="begin"/>
            </w:r>
            <w:r w:rsidRPr="00447217">
              <w:rPr>
                <w:sz w:val="16"/>
                <w:szCs w:val="16"/>
              </w:rPr>
              <w:instrText xml:space="preserve"> NUMPAGES  </w:instrText>
            </w:r>
            <w:r w:rsidRPr="00447217">
              <w:rPr>
                <w:sz w:val="16"/>
                <w:szCs w:val="16"/>
              </w:rPr>
              <w:fldChar w:fldCharType="separate"/>
            </w:r>
            <w:r w:rsidRPr="00447217">
              <w:rPr>
                <w:noProof/>
                <w:sz w:val="16"/>
                <w:szCs w:val="16"/>
              </w:rPr>
              <w:t>2</w:t>
            </w:r>
            <w:r w:rsidRPr="00447217">
              <w:rPr>
                <w:sz w:val="16"/>
                <w:szCs w:val="16"/>
              </w:rPr>
              <w:fldChar w:fldCharType="end"/>
            </w:r>
          </w:p>
        </w:sdtContent>
      </w:sdt>
    </w:sdtContent>
  </w:sdt>
  <w:p w14:paraId="05B80419" w14:textId="77777777" w:rsidR="00447217" w:rsidRDefault="004472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72010" w14:textId="77777777" w:rsidR="007D418A" w:rsidRDefault="007D418A" w:rsidP="00A35AF3">
      <w:pPr>
        <w:spacing w:line="240" w:lineRule="auto"/>
      </w:pPr>
      <w:r>
        <w:separator/>
      </w:r>
    </w:p>
  </w:footnote>
  <w:footnote w:type="continuationSeparator" w:id="0">
    <w:p w14:paraId="21A23883" w14:textId="77777777" w:rsidR="007D418A" w:rsidRDefault="007D418A" w:rsidP="00A35A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Spec="center" w:tblpY="-515"/>
      <w:tblW w:w="9180" w:type="dxa"/>
      <w:tblLayout w:type="fixed"/>
      <w:tblCellMar>
        <w:left w:w="0" w:type="dxa"/>
        <w:right w:w="0" w:type="dxa"/>
      </w:tblCellMar>
      <w:tblLook w:val="0000" w:firstRow="0" w:lastRow="0" w:firstColumn="0" w:lastColumn="0" w:noHBand="0" w:noVBand="0"/>
    </w:tblPr>
    <w:tblGrid>
      <w:gridCol w:w="1710"/>
      <w:gridCol w:w="7470"/>
    </w:tblGrid>
    <w:tr w:rsidR="00A35AF3" w:rsidRPr="00E757A2" w14:paraId="135CB5E0" w14:textId="77777777" w:rsidTr="006C501D">
      <w:trPr>
        <w:cantSplit/>
        <w:trHeight w:val="1260"/>
      </w:trPr>
      <w:tc>
        <w:tcPr>
          <w:tcW w:w="1710" w:type="dxa"/>
          <w:tcMar>
            <w:bottom w:w="57" w:type="dxa"/>
          </w:tcMar>
          <w:vAlign w:val="center"/>
        </w:tcPr>
        <w:p w14:paraId="1BE73FD4" w14:textId="77777777" w:rsidR="00A35AF3" w:rsidRPr="00E757A2" w:rsidRDefault="00A35AF3" w:rsidP="00A35AF3">
          <w:pPr>
            <w:spacing w:line="240" w:lineRule="auto"/>
            <w:ind w:left="119" w:right="142"/>
            <w:rPr>
              <w:rFonts w:eastAsia="Times New Roman" w:cs="Arial"/>
              <w:b/>
              <w:sz w:val="28"/>
              <w:szCs w:val="28"/>
            </w:rPr>
          </w:pPr>
          <w:r w:rsidRPr="00E757A2">
            <w:rPr>
              <w:rFonts w:eastAsia="Times New Roman" w:cs="Arial"/>
              <w:noProof/>
              <w:sz w:val="16"/>
              <w:szCs w:val="16"/>
              <w:lang w:val="en-US"/>
            </w:rPr>
            <w:drawing>
              <wp:inline distT="0" distB="0" distL="0" distR="0" wp14:anchorId="66BA100A" wp14:editId="0B063C48">
                <wp:extent cx="502285" cy="584276"/>
                <wp:effectExtent l="19050" t="0" r="0" b="0"/>
                <wp:docPr id="6" name="Picture 3" descr="A blue and yellow flag with white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A blue and yellow flag with white stars&#10;&#10;AI-generated content may be incorrect."/>
                        <pic:cNvPicPr>
                          <a:picLocks noChangeAspect="1" noChangeArrowheads="1"/>
                        </pic:cNvPicPr>
                      </pic:nvPicPr>
                      <pic:blipFill>
                        <a:blip r:embed="rId1"/>
                        <a:srcRect/>
                        <a:stretch>
                          <a:fillRect/>
                        </a:stretch>
                      </pic:blipFill>
                      <pic:spPr bwMode="auto">
                        <a:xfrm>
                          <a:off x="0" y="0"/>
                          <a:ext cx="502572" cy="584610"/>
                        </a:xfrm>
                        <a:prstGeom prst="rect">
                          <a:avLst/>
                        </a:prstGeom>
                        <a:noFill/>
                        <a:ln w="9525">
                          <a:noFill/>
                          <a:miter lim="800000"/>
                          <a:headEnd/>
                          <a:tailEnd/>
                        </a:ln>
                      </pic:spPr>
                    </pic:pic>
                  </a:graphicData>
                </a:graphic>
              </wp:inline>
            </w:drawing>
          </w:r>
        </w:p>
        <w:p w14:paraId="11885BCB" w14:textId="77777777" w:rsidR="00A35AF3" w:rsidRPr="00E757A2" w:rsidRDefault="00A35AF3" w:rsidP="00A35AF3">
          <w:pPr>
            <w:spacing w:line="240" w:lineRule="auto"/>
            <w:ind w:right="142"/>
            <w:rPr>
              <w:rFonts w:eastAsia="Times New Roman" w:cs="Arial"/>
              <w:b/>
              <w:sz w:val="24"/>
              <w:szCs w:val="24"/>
            </w:rPr>
          </w:pPr>
          <w:r>
            <w:rPr>
              <w:rFonts w:eastAsia="Times New Roman" w:cs="Arial"/>
              <w:b/>
              <w:sz w:val="24"/>
              <w:szCs w:val="24"/>
            </w:rPr>
            <w:t xml:space="preserve">   </w:t>
          </w:r>
          <w:r w:rsidRPr="00E757A2">
            <w:rPr>
              <w:rFonts w:eastAsia="Times New Roman" w:cs="Arial"/>
              <w:b/>
              <w:sz w:val="24"/>
              <w:szCs w:val="24"/>
            </w:rPr>
            <w:t>IMBIH</w:t>
          </w:r>
        </w:p>
      </w:tc>
      <w:tc>
        <w:tcPr>
          <w:tcW w:w="7470" w:type="dxa"/>
          <w:tcMar>
            <w:bottom w:w="57" w:type="dxa"/>
          </w:tcMar>
          <w:vAlign w:val="center"/>
        </w:tcPr>
        <w:p w14:paraId="373641EE" w14:textId="77777777" w:rsidR="00A35AF3" w:rsidRPr="005D130C" w:rsidRDefault="00A35AF3" w:rsidP="00A35AF3">
          <w:pPr>
            <w:spacing w:line="300" w:lineRule="exact"/>
            <w:jc w:val="right"/>
            <w:rPr>
              <w:rFonts w:cs="Arial"/>
              <w:b/>
              <w:sz w:val="24"/>
              <w:szCs w:val="24"/>
            </w:rPr>
          </w:pPr>
          <w:r w:rsidRPr="005D130C">
            <w:rPr>
              <w:rFonts w:cs="Arial"/>
              <w:b/>
              <w:sz w:val="24"/>
              <w:szCs w:val="24"/>
            </w:rPr>
            <w:t>INSTITUTE OF METROLOGY OF BOSNIA AND HERZEGOVINA</w:t>
          </w:r>
        </w:p>
        <w:p w14:paraId="378C105E" w14:textId="772A74DC" w:rsidR="00A35AF3" w:rsidRPr="005D130C" w:rsidRDefault="00A35AF3" w:rsidP="00A35AF3">
          <w:pPr>
            <w:spacing w:line="300" w:lineRule="exact"/>
            <w:jc w:val="right"/>
            <w:rPr>
              <w:rFonts w:cs="Arial"/>
              <w:b/>
              <w:sz w:val="28"/>
              <w:szCs w:val="28"/>
            </w:rPr>
          </w:pPr>
        </w:p>
      </w:tc>
    </w:tr>
  </w:tbl>
  <w:p w14:paraId="02F2C3DF" w14:textId="77777777" w:rsidR="00A35AF3" w:rsidRDefault="00A35A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B1150"/>
    <w:multiLevelType w:val="hybridMultilevel"/>
    <w:tmpl w:val="E35CF462"/>
    <w:lvl w:ilvl="0" w:tplc="F86CF3C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C6C7C"/>
    <w:multiLevelType w:val="hybridMultilevel"/>
    <w:tmpl w:val="70DAE1AA"/>
    <w:lvl w:ilvl="0" w:tplc="A9FA71C6">
      <w:start w:val="1"/>
      <w:numFmt w:val="decimal"/>
      <w:lvlText w:val="1.%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3417E6C"/>
    <w:multiLevelType w:val="hybridMultilevel"/>
    <w:tmpl w:val="1130D544"/>
    <w:lvl w:ilvl="0" w:tplc="E4424B12">
      <w:start w:val="1"/>
      <w:numFmt w:val="decimal"/>
      <w:lvlText w:val="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43477F"/>
    <w:multiLevelType w:val="hybridMultilevel"/>
    <w:tmpl w:val="2DA8E0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0C71B7"/>
    <w:multiLevelType w:val="hybridMultilevel"/>
    <w:tmpl w:val="A60A5938"/>
    <w:lvl w:ilvl="0" w:tplc="DBA4A07E">
      <w:start w:val="1"/>
      <w:numFmt w:val="decimal"/>
      <w:lvlText w:val="%1."/>
      <w:lvlJc w:val="center"/>
      <w:pPr>
        <w:ind w:left="720" w:hanging="360"/>
      </w:pPr>
      <w:rPr>
        <w:rFonts w:ascii="Arial" w:hAnsi="Arial"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06702B"/>
    <w:multiLevelType w:val="hybridMultilevel"/>
    <w:tmpl w:val="8338A306"/>
    <w:lvl w:ilvl="0" w:tplc="A4BE9A3A">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B12A1B"/>
    <w:multiLevelType w:val="multilevel"/>
    <w:tmpl w:val="EBA47906"/>
    <w:styleLink w:val="MyStyle"/>
    <w:lvl w:ilvl="0">
      <w:start w:val="1"/>
      <w:numFmt w:val="none"/>
      <w:pStyle w:val="Heading1"/>
      <w:lvlText w:val=""/>
      <w:lvlJc w:val="left"/>
      <w:pPr>
        <w:ind w:left="0" w:firstLine="288"/>
      </w:pPr>
      <w:rPr>
        <w:rFonts w:hint="default"/>
      </w:rPr>
    </w:lvl>
    <w:lvl w:ilvl="1">
      <w:start w:val="1"/>
      <w:numFmt w:val="none"/>
      <w:pStyle w:val="Heading2"/>
      <w:lvlText w:val=""/>
      <w:lvlJc w:val="left"/>
      <w:pPr>
        <w:ind w:left="0" w:firstLine="288"/>
      </w:pPr>
      <w:rPr>
        <w:rFonts w:hint="default"/>
      </w:rPr>
    </w:lvl>
    <w:lvl w:ilvl="2">
      <w:start w:val="1"/>
      <w:numFmt w:val="none"/>
      <w:pStyle w:val="Heading3"/>
      <w:lvlText w:val=""/>
      <w:lvlJc w:val="left"/>
      <w:pPr>
        <w:ind w:left="0" w:firstLine="288"/>
      </w:pPr>
      <w:rPr>
        <w:rFonts w:hint="default"/>
      </w:rPr>
    </w:lvl>
    <w:lvl w:ilvl="3">
      <w:start w:val="1"/>
      <w:numFmt w:val="none"/>
      <w:pStyle w:val="Heading4"/>
      <w:lvlText w:val=""/>
      <w:lvlJc w:val="left"/>
      <w:pPr>
        <w:ind w:left="0" w:firstLine="288"/>
      </w:pPr>
      <w:rPr>
        <w:rFonts w:hint="default"/>
      </w:rPr>
    </w:lvl>
    <w:lvl w:ilvl="4">
      <w:start w:val="1"/>
      <w:numFmt w:val="lowerLetter"/>
      <w:lvlText w:val="(%5)"/>
      <w:lvlJc w:val="left"/>
      <w:pPr>
        <w:ind w:left="0" w:firstLine="288"/>
      </w:pPr>
      <w:rPr>
        <w:rFonts w:hint="default"/>
      </w:rPr>
    </w:lvl>
    <w:lvl w:ilvl="5">
      <w:start w:val="1"/>
      <w:numFmt w:val="lowerRoman"/>
      <w:lvlText w:val="(%6)"/>
      <w:lvlJc w:val="left"/>
      <w:pPr>
        <w:ind w:left="0" w:firstLine="288"/>
      </w:pPr>
      <w:rPr>
        <w:rFonts w:hint="default"/>
      </w:rPr>
    </w:lvl>
    <w:lvl w:ilvl="6">
      <w:start w:val="1"/>
      <w:numFmt w:val="decimal"/>
      <w:lvlText w:val="%7."/>
      <w:lvlJc w:val="left"/>
      <w:pPr>
        <w:ind w:left="0" w:firstLine="288"/>
      </w:pPr>
      <w:rPr>
        <w:rFonts w:hint="default"/>
      </w:rPr>
    </w:lvl>
    <w:lvl w:ilvl="7">
      <w:start w:val="1"/>
      <w:numFmt w:val="lowerLetter"/>
      <w:lvlText w:val="%8."/>
      <w:lvlJc w:val="left"/>
      <w:pPr>
        <w:ind w:left="0" w:firstLine="288"/>
      </w:pPr>
      <w:rPr>
        <w:rFonts w:hint="default"/>
      </w:rPr>
    </w:lvl>
    <w:lvl w:ilvl="8">
      <w:start w:val="1"/>
      <w:numFmt w:val="lowerRoman"/>
      <w:lvlText w:val="%9."/>
      <w:lvlJc w:val="left"/>
      <w:pPr>
        <w:ind w:left="0" w:firstLine="288"/>
      </w:pPr>
      <w:rPr>
        <w:rFonts w:hint="default"/>
      </w:rPr>
    </w:lvl>
  </w:abstractNum>
  <w:abstractNum w:abstractNumId="7" w15:restartNumberingAfterBreak="0">
    <w:nsid w:val="5CFB609E"/>
    <w:multiLevelType w:val="hybridMultilevel"/>
    <w:tmpl w:val="B62EA41E"/>
    <w:lvl w:ilvl="0" w:tplc="A6B04FB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5A02C1"/>
    <w:multiLevelType w:val="multilevel"/>
    <w:tmpl w:val="ACF00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DD7876"/>
    <w:multiLevelType w:val="hybridMultilevel"/>
    <w:tmpl w:val="6D54CD5A"/>
    <w:lvl w:ilvl="0" w:tplc="46327856">
      <w:start w:val="1"/>
      <w:numFmt w:val="decimal"/>
      <w:lvlText w:val="1.1.%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544985">
    <w:abstractNumId w:val="0"/>
  </w:num>
  <w:num w:numId="2" w16cid:durableId="1925409502">
    <w:abstractNumId w:val="9"/>
  </w:num>
  <w:num w:numId="3" w16cid:durableId="793838983">
    <w:abstractNumId w:val="0"/>
  </w:num>
  <w:num w:numId="4" w16cid:durableId="216628214">
    <w:abstractNumId w:val="2"/>
  </w:num>
  <w:num w:numId="5" w16cid:durableId="548613582">
    <w:abstractNumId w:val="2"/>
  </w:num>
  <w:num w:numId="6" w16cid:durableId="1209491717">
    <w:abstractNumId w:val="0"/>
  </w:num>
  <w:num w:numId="7" w16cid:durableId="2061709833">
    <w:abstractNumId w:val="9"/>
  </w:num>
  <w:num w:numId="8" w16cid:durableId="611399340">
    <w:abstractNumId w:val="2"/>
  </w:num>
  <w:num w:numId="9" w16cid:durableId="609357596">
    <w:abstractNumId w:val="2"/>
  </w:num>
  <w:num w:numId="10" w16cid:durableId="1565481797">
    <w:abstractNumId w:val="2"/>
  </w:num>
  <w:num w:numId="11" w16cid:durableId="1153715475">
    <w:abstractNumId w:val="9"/>
  </w:num>
  <w:num w:numId="12" w16cid:durableId="1841235047">
    <w:abstractNumId w:val="7"/>
  </w:num>
  <w:num w:numId="13" w16cid:durableId="306011691">
    <w:abstractNumId w:val="5"/>
  </w:num>
  <w:num w:numId="14" w16cid:durableId="251669145">
    <w:abstractNumId w:val="4"/>
  </w:num>
  <w:num w:numId="15" w16cid:durableId="1675181583">
    <w:abstractNumId w:val="1"/>
  </w:num>
  <w:num w:numId="16" w16cid:durableId="551498009">
    <w:abstractNumId w:val="6"/>
  </w:num>
  <w:num w:numId="17" w16cid:durableId="1212156075">
    <w:abstractNumId w:val="3"/>
  </w:num>
  <w:num w:numId="18" w16cid:durableId="3923908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C7C65"/>
    <w:rsid w:val="000051D7"/>
    <w:rsid w:val="000200E1"/>
    <w:rsid w:val="000478A4"/>
    <w:rsid w:val="000539A6"/>
    <w:rsid w:val="000C011C"/>
    <w:rsid w:val="000C63AD"/>
    <w:rsid w:val="00167213"/>
    <w:rsid w:val="00171E7F"/>
    <w:rsid w:val="001A5DF0"/>
    <w:rsid w:val="001E0797"/>
    <w:rsid w:val="002810CC"/>
    <w:rsid w:val="002B1374"/>
    <w:rsid w:val="002F3556"/>
    <w:rsid w:val="00330878"/>
    <w:rsid w:val="003432EF"/>
    <w:rsid w:val="00346EE8"/>
    <w:rsid w:val="00386084"/>
    <w:rsid w:val="003F44C8"/>
    <w:rsid w:val="004103F0"/>
    <w:rsid w:val="00411C8D"/>
    <w:rsid w:val="00447217"/>
    <w:rsid w:val="004654A4"/>
    <w:rsid w:val="00496FA5"/>
    <w:rsid w:val="004C2D87"/>
    <w:rsid w:val="00552478"/>
    <w:rsid w:val="00555E1C"/>
    <w:rsid w:val="005662B4"/>
    <w:rsid w:val="005C46AE"/>
    <w:rsid w:val="005D2066"/>
    <w:rsid w:val="00621B5C"/>
    <w:rsid w:val="00631A59"/>
    <w:rsid w:val="00670E60"/>
    <w:rsid w:val="006E08A8"/>
    <w:rsid w:val="00703B6C"/>
    <w:rsid w:val="0072194D"/>
    <w:rsid w:val="0077137E"/>
    <w:rsid w:val="00782302"/>
    <w:rsid w:val="007929E7"/>
    <w:rsid w:val="007A4511"/>
    <w:rsid w:val="007B5072"/>
    <w:rsid w:val="007C3B94"/>
    <w:rsid w:val="007D418A"/>
    <w:rsid w:val="00813F0F"/>
    <w:rsid w:val="008247B8"/>
    <w:rsid w:val="008342FC"/>
    <w:rsid w:val="008417D7"/>
    <w:rsid w:val="00880D30"/>
    <w:rsid w:val="008F033C"/>
    <w:rsid w:val="008F4678"/>
    <w:rsid w:val="00920FC5"/>
    <w:rsid w:val="00931C91"/>
    <w:rsid w:val="009D2FC2"/>
    <w:rsid w:val="009F4A81"/>
    <w:rsid w:val="00A35AF3"/>
    <w:rsid w:val="00A517E5"/>
    <w:rsid w:val="00AF210A"/>
    <w:rsid w:val="00B0589A"/>
    <w:rsid w:val="00B32C68"/>
    <w:rsid w:val="00B82116"/>
    <w:rsid w:val="00B97A6F"/>
    <w:rsid w:val="00BE04B4"/>
    <w:rsid w:val="00BF20EB"/>
    <w:rsid w:val="00C47D39"/>
    <w:rsid w:val="00C55AC6"/>
    <w:rsid w:val="00C7102A"/>
    <w:rsid w:val="00C97051"/>
    <w:rsid w:val="00CB45A1"/>
    <w:rsid w:val="00D27891"/>
    <w:rsid w:val="00D433AD"/>
    <w:rsid w:val="00DB5F27"/>
    <w:rsid w:val="00DC194E"/>
    <w:rsid w:val="00DC1F4A"/>
    <w:rsid w:val="00DD6756"/>
    <w:rsid w:val="00E04961"/>
    <w:rsid w:val="00E068C8"/>
    <w:rsid w:val="00E25CEE"/>
    <w:rsid w:val="00E457B6"/>
    <w:rsid w:val="00EB37A6"/>
    <w:rsid w:val="00EE7D17"/>
    <w:rsid w:val="00F07617"/>
    <w:rsid w:val="00F303C9"/>
    <w:rsid w:val="00F77365"/>
    <w:rsid w:val="00FA73E1"/>
    <w:rsid w:val="00FC7C65"/>
    <w:rsid w:val="00FE26EC"/>
    <w:rsid w:val="00FE2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C5431"/>
  <w15:chartTrackingRefBased/>
  <w15:docId w15:val="{376E7D91-65DA-41B8-A005-931B241DA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756"/>
    <w:pPr>
      <w:spacing w:after="0"/>
      <w:jc w:val="both"/>
    </w:pPr>
    <w:rPr>
      <w:rFonts w:ascii="Arial" w:hAnsi="Arial" w:cs="Times New Roman"/>
      <w:kern w:val="0"/>
      <w:lang w:val="bs-Latn-BA"/>
      <w14:ligatures w14:val="none"/>
    </w:rPr>
  </w:style>
  <w:style w:type="paragraph" w:styleId="Heading1">
    <w:name w:val="heading 1"/>
    <w:basedOn w:val="Normal"/>
    <w:next w:val="Normal"/>
    <w:link w:val="Heading1Char"/>
    <w:uiPriority w:val="9"/>
    <w:qFormat/>
    <w:rsid w:val="00EB37A6"/>
    <w:pPr>
      <w:keepNext/>
      <w:keepLines/>
      <w:numPr>
        <w:numId w:val="16"/>
      </w:numPr>
      <w:spacing w:before="240"/>
      <w:outlineLvl w:val="0"/>
    </w:pPr>
    <w:rPr>
      <w:rFonts w:eastAsiaTheme="majorEastAsia" w:cstheme="majorBidi"/>
      <w:b/>
      <w:noProof/>
      <w:kern w:val="2"/>
      <w:szCs w:val="32"/>
      <w:lang w:val="sr-Cyrl-BA" w:eastAsia="en-GB"/>
      <w14:ligatures w14:val="standardContextual"/>
    </w:rPr>
  </w:style>
  <w:style w:type="paragraph" w:styleId="Heading2">
    <w:name w:val="heading 2"/>
    <w:basedOn w:val="Normal"/>
    <w:next w:val="Normal"/>
    <w:link w:val="Heading2Char"/>
    <w:uiPriority w:val="9"/>
    <w:unhideWhenUsed/>
    <w:qFormat/>
    <w:rsid w:val="004654A4"/>
    <w:pPr>
      <w:keepNext/>
      <w:keepLines/>
      <w:numPr>
        <w:ilvl w:val="1"/>
        <w:numId w:val="16"/>
      </w:numPr>
      <w:spacing w:before="40"/>
      <w:outlineLvl w:val="1"/>
    </w:pPr>
    <w:rPr>
      <w:rFonts w:eastAsiaTheme="majorEastAsia" w:cstheme="majorBidi"/>
      <w:noProof/>
      <w:kern w:val="2"/>
      <w:szCs w:val="26"/>
      <w:lang w:val="sr-Cyrl-BA" w:eastAsia="en-GB"/>
      <w14:ligatures w14:val="standardContextual"/>
    </w:rPr>
  </w:style>
  <w:style w:type="paragraph" w:styleId="Heading3">
    <w:name w:val="heading 3"/>
    <w:basedOn w:val="Normal"/>
    <w:next w:val="Normal"/>
    <w:link w:val="Heading3Char1"/>
    <w:autoRedefine/>
    <w:uiPriority w:val="99"/>
    <w:qFormat/>
    <w:rsid w:val="00782302"/>
    <w:pPr>
      <w:keepNext/>
      <w:numPr>
        <w:ilvl w:val="2"/>
        <w:numId w:val="16"/>
      </w:numPr>
      <w:spacing w:before="120" w:after="60"/>
      <w:outlineLvl w:val="2"/>
    </w:pPr>
    <w:rPr>
      <w:rFonts w:cs="Arial"/>
      <w:bCs/>
      <w:szCs w:val="26"/>
    </w:rPr>
  </w:style>
  <w:style w:type="paragraph" w:styleId="Heading4">
    <w:name w:val="heading 4"/>
    <w:basedOn w:val="Normal"/>
    <w:next w:val="Normal"/>
    <w:link w:val="Heading4Char1"/>
    <w:uiPriority w:val="99"/>
    <w:qFormat/>
    <w:rsid w:val="00782302"/>
    <w:pPr>
      <w:keepNext/>
      <w:numPr>
        <w:ilvl w:val="3"/>
        <w:numId w:val="16"/>
      </w:numPr>
      <w:spacing w:before="120" w:after="120"/>
      <w:outlineLvl w:val="3"/>
    </w:pPr>
    <w:rPr>
      <w:bCs/>
      <w:szCs w:val="28"/>
    </w:rPr>
  </w:style>
  <w:style w:type="paragraph" w:styleId="Heading5">
    <w:name w:val="heading 5"/>
    <w:basedOn w:val="Normal"/>
    <w:next w:val="Normal"/>
    <w:link w:val="Heading5Char"/>
    <w:uiPriority w:val="9"/>
    <w:semiHidden/>
    <w:unhideWhenUsed/>
    <w:qFormat/>
    <w:rsid w:val="00FC7C65"/>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FC7C6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C7C6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C7C6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C7C6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7A6"/>
    <w:rPr>
      <w:rFonts w:ascii="Arial" w:eastAsiaTheme="majorEastAsia" w:hAnsi="Arial" w:cstheme="majorBidi"/>
      <w:b/>
      <w:noProof/>
      <w:szCs w:val="32"/>
      <w:lang w:val="sr-Cyrl-BA" w:eastAsia="en-GB"/>
    </w:rPr>
  </w:style>
  <w:style w:type="character" w:customStyle="1" w:styleId="Heading1Char1">
    <w:name w:val="Heading 1 Char1"/>
    <w:aliases w:val="Stil 1 Char"/>
    <w:locked/>
    <w:rsid w:val="007929E7"/>
    <w:rPr>
      <w:rFonts w:ascii="Arial" w:hAnsi="Arial" w:cs="Times New Roman"/>
      <w:b/>
      <w:kern w:val="28"/>
      <w:sz w:val="24"/>
      <w:szCs w:val="20"/>
      <w:lang w:val="bs-Latn-BA"/>
      <w14:ligatures w14:val="none"/>
    </w:rPr>
  </w:style>
  <w:style w:type="character" w:customStyle="1" w:styleId="Heading3Char">
    <w:name w:val="Heading 3 Char"/>
    <w:basedOn w:val="DefaultParagraphFont"/>
    <w:uiPriority w:val="9"/>
    <w:semiHidden/>
    <w:rsid w:val="00782302"/>
    <w:rPr>
      <w:rFonts w:asciiTheme="majorHAnsi" w:eastAsiaTheme="majorEastAsia" w:hAnsiTheme="majorHAnsi" w:cstheme="majorBidi"/>
      <w:b/>
      <w:bCs/>
      <w:color w:val="4F81BD" w:themeColor="accent1"/>
    </w:rPr>
  </w:style>
  <w:style w:type="character" w:customStyle="1" w:styleId="Heading3Char1">
    <w:name w:val="Heading 3 Char1"/>
    <w:link w:val="Heading3"/>
    <w:uiPriority w:val="99"/>
    <w:locked/>
    <w:rsid w:val="00782302"/>
    <w:rPr>
      <w:rFonts w:ascii="Arial" w:hAnsi="Arial" w:cs="Arial"/>
      <w:bCs/>
      <w:szCs w:val="26"/>
      <w:lang w:eastAsia="hr-HR"/>
    </w:rPr>
  </w:style>
  <w:style w:type="character" w:customStyle="1" w:styleId="Heading2Char">
    <w:name w:val="Heading 2 Char"/>
    <w:basedOn w:val="DefaultParagraphFont"/>
    <w:link w:val="Heading2"/>
    <w:uiPriority w:val="9"/>
    <w:rsid w:val="004654A4"/>
    <w:rPr>
      <w:rFonts w:ascii="Arial" w:eastAsiaTheme="majorEastAsia" w:hAnsi="Arial" w:cstheme="majorBidi"/>
      <w:noProof/>
      <w:szCs w:val="26"/>
      <w:lang w:val="sr-Cyrl-BA" w:eastAsia="en-GB"/>
    </w:rPr>
  </w:style>
  <w:style w:type="character" w:customStyle="1" w:styleId="Heading2Char1">
    <w:name w:val="Heading 2 Char1"/>
    <w:uiPriority w:val="99"/>
    <w:locked/>
    <w:rsid w:val="00782302"/>
    <w:rPr>
      <w:rFonts w:ascii="Arial" w:eastAsia="Times New Roman" w:hAnsi="Arial" w:cs="Arial"/>
      <w:b/>
      <w:bCs/>
      <w:iCs/>
      <w:szCs w:val="28"/>
      <w:lang w:val="en-GB" w:eastAsia="hr-HR"/>
    </w:rPr>
  </w:style>
  <w:style w:type="character" w:customStyle="1" w:styleId="Heading4Char">
    <w:name w:val="Heading 4 Char"/>
    <w:basedOn w:val="DefaultParagraphFont"/>
    <w:uiPriority w:val="9"/>
    <w:semiHidden/>
    <w:rsid w:val="00782302"/>
    <w:rPr>
      <w:rFonts w:asciiTheme="majorHAnsi" w:eastAsiaTheme="majorEastAsia" w:hAnsiTheme="majorHAnsi" w:cstheme="majorBidi"/>
      <w:b/>
      <w:bCs/>
      <w:i/>
      <w:iCs/>
      <w:color w:val="4F81BD" w:themeColor="accent1"/>
    </w:rPr>
  </w:style>
  <w:style w:type="character" w:customStyle="1" w:styleId="Heading4Char1">
    <w:name w:val="Heading 4 Char1"/>
    <w:link w:val="Heading4"/>
    <w:uiPriority w:val="99"/>
    <w:locked/>
    <w:rsid w:val="00782302"/>
    <w:rPr>
      <w:rFonts w:ascii="Arial" w:hAnsi="Arial"/>
      <w:bCs/>
      <w:szCs w:val="28"/>
      <w:lang w:eastAsia="hr-HR"/>
    </w:rPr>
  </w:style>
  <w:style w:type="numbering" w:customStyle="1" w:styleId="MyStyle">
    <w:name w:val="My Style"/>
    <w:uiPriority w:val="99"/>
    <w:rsid w:val="00DD6756"/>
    <w:pPr>
      <w:numPr>
        <w:numId w:val="16"/>
      </w:numPr>
    </w:pPr>
  </w:style>
  <w:style w:type="character" w:customStyle="1" w:styleId="Heading5Char">
    <w:name w:val="Heading 5 Char"/>
    <w:basedOn w:val="DefaultParagraphFont"/>
    <w:link w:val="Heading5"/>
    <w:uiPriority w:val="9"/>
    <w:semiHidden/>
    <w:rsid w:val="00FC7C65"/>
    <w:rPr>
      <w:rFonts w:eastAsiaTheme="majorEastAsia" w:cstheme="majorBidi"/>
      <w:color w:val="365F91" w:themeColor="accent1" w:themeShade="BF"/>
      <w:kern w:val="0"/>
      <w:lang w:val="bs-Latn-BA"/>
      <w14:ligatures w14:val="none"/>
    </w:rPr>
  </w:style>
  <w:style w:type="character" w:customStyle="1" w:styleId="Heading6Char">
    <w:name w:val="Heading 6 Char"/>
    <w:basedOn w:val="DefaultParagraphFont"/>
    <w:link w:val="Heading6"/>
    <w:uiPriority w:val="9"/>
    <w:semiHidden/>
    <w:rsid w:val="00FC7C65"/>
    <w:rPr>
      <w:rFonts w:eastAsiaTheme="majorEastAsia" w:cstheme="majorBidi"/>
      <w:i/>
      <w:iCs/>
      <w:color w:val="595959" w:themeColor="text1" w:themeTint="A6"/>
      <w:kern w:val="0"/>
      <w:lang w:val="bs-Latn-BA"/>
      <w14:ligatures w14:val="none"/>
    </w:rPr>
  </w:style>
  <w:style w:type="character" w:customStyle="1" w:styleId="Heading7Char">
    <w:name w:val="Heading 7 Char"/>
    <w:basedOn w:val="DefaultParagraphFont"/>
    <w:link w:val="Heading7"/>
    <w:uiPriority w:val="9"/>
    <w:semiHidden/>
    <w:rsid w:val="00FC7C65"/>
    <w:rPr>
      <w:rFonts w:eastAsiaTheme="majorEastAsia" w:cstheme="majorBidi"/>
      <w:color w:val="595959" w:themeColor="text1" w:themeTint="A6"/>
      <w:kern w:val="0"/>
      <w:lang w:val="bs-Latn-BA"/>
      <w14:ligatures w14:val="none"/>
    </w:rPr>
  </w:style>
  <w:style w:type="character" w:customStyle="1" w:styleId="Heading8Char">
    <w:name w:val="Heading 8 Char"/>
    <w:basedOn w:val="DefaultParagraphFont"/>
    <w:link w:val="Heading8"/>
    <w:uiPriority w:val="9"/>
    <w:semiHidden/>
    <w:rsid w:val="00FC7C65"/>
    <w:rPr>
      <w:rFonts w:eastAsiaTheme="majorEastAsia" w:cstheme="majorBidi"/>
      <w:i/>
      <w:iCs/>
      <w:color w:val="272727" w:themeColor="text1" w:themeTint="D8"/>
      <w:kern w:val="0"/>
      <w:lang w:val="bs-Latn-BA"/>
      <w14:ligatures w14:val="none"/>
    </w:rPr>
  </w:style>
  <w:style w:type="character" w:customStyle="1" w:styleId="Heading9Char">
    <w:name w:val="Heading 9 Char"/>
    <w:basedOn w:val="DefaultParagraphFont"/>
    <w:link w:val="Heading9"/>
    <w:uiPriority w:val="9"/>
    <w:semiHidden/>
    <w:rsid w:val="00FC7C65"/>
    <w:rPr>
      <w:rFonts w:eastAsiaTheme="majorEastAsia" w:cstheme="majorBidi"/>
      <w:color w:val="272727" w:themeColor="text1" w:themeTint="D8"/>
      <w:kern w:val="0"/>
      <w:lang w:val="bs-Latn-BA"/>
      <w14:ligatures w14:val="none"/>
    </w:rPr>
  </w:style>
  <w:style w:type="paragraph" w:styleId="Title">
    <w:name w:val="Title"/>
    <w:basedOn w:val="Normal"/>
    <w:next w:val="Normal"/>
    <w:link w:val="TitleChar"/>
    <w:uiPriority w:val="10"/>
    <w:qFormat/>
    <w:rsid w:val="00FC7C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C65"/>
    <w:rPr>
      <w:rFonts w:asciiTheme="majorHAnsi" w:eastAsiaTheme="majorEastAsia" w:hAnsiTheme="majorHAnsi" w:cstheme="majorBidi"/>
      <w:spacing w:val="-10"/>
      <w:kern w:val="28"/>
      <w:sz w:val="56"/>
      <w:szCs w:val="56"/>
      <w:lang w:val="bs-Latn-BA"/>
      <w14:ligatures w14:val="none"/>
    </w:rPr>
  </w:style>
  <w:style w:type="paragraph" w:styleId="Subtitle">
    <w:name w:val="Subtitle"/>
    <w:basedOn w:val="Normal"/>
    <w:next w:val="Normal"/>
    <w:link w:val="SubtitleChar"/>
    <w:uiPriority w:val="11"/>
    <w:qFormat/>
    <w:rsid w:val="00FC7C6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C65"/>
    <w:rPr>
      <w:rFonts w:eastAsiaTheme="majorEastAsia" w:cstheme="majorBidi"/>
      <w:color w:val="595959" w:themeColor="text1" w:themeTint="A6"/>
      <w:spacing w:val="15"/>
      <w:kern w:val="0"/>
      <w:sz w:val="28"/>
      <w:szCs w:val="28"/>
      <w:lang w:val="bs-Latn-BA"/>
      <w14:ligatures w14:val="none"/>
    </w:rPr>
  </w:style>
  <w:style w:type="paragraph" w:styleId="Quote">
    <w:name w:val="Quote"/>
    <w:basedOn w:val="Normal"/>
    <w:next w:val="Normal"/>
    <w:link w:val="QuoteChar"/>
    <w:uiPriority w:val="29"/>
    <w:qFormat/>
    <w:rsid w:val="00FC7C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C7C65"/>
    <w:rPr>
      <w:rFonts w:ascii="Arial" w:hAnsi="Arial" w:cs="Times New Roman"/>
      <w:i/>
      <w:iCs/>
      <w:color w:val="404040" w:themeColor="text1" w:themeTint="BF"/>
      <w:kern w:val="0"/>
      <w:lang w:val="bs-Latn-BA"/>
      <w14:ligatures w14:val="none"/>
    </w:rPr>
  </w:style>
  <w:style w:type="paragraph" w:styleId="ListParagraph">
    <w:name w:val="List Paragraph"/>
    <w:basedOn w:val="Normal"/>
    <w:uiPriority w:val="34"/>
    <w:qFormat/>
    <w:rsid w:val="00FC7C65"/>
    <w:pPr>
      <w:ind w:left="720"/>
      <w:contextualSpacing/>
    </w:pPr>
  </w:style>
  <w:style w:type="character" w:styleId="IntenseEmphasis">
    <w:name w:val="Intense Emphasis"/>
    <w:basedOn w:val="DefaultParagraphFont"/>
    <w:uiPriority w:val="21"/>
    <w:qFormat/>
    <w:rsid w:val="00FC7C65"/>
    <w:rPr>
      <w:i/>
      <w:iCs/>
      <w:color w:val="365F91" w:themeColor="accent1" w:themeShade="BF"/>
    </w:rPr>
  </w:style>
  <w:style w:type="paragraph" w:styleId="IntenseQuote">
    <w:name w:val="Intense Quote"/>
    <w:basedOn w:val="Normal"/>
    <w:next w:val="Normal"/>
    <w:link w:val="IntenseQuoteChar"/>
    <w:uiPriority w:val="30"/>
    <w:qFormat/>
    <w:rsid w:val="00FC7C6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C7C65"/>
    <w:rPr>
      <w:rFonts w:ascii="Arial" w:hAnsi="Arial" w:cs="Times New Roman"/>
      <w:i/>
      <w:iCs/>
      <w:color w:val="365F91" w:themeColor="accent1" w:themeShade="BF"/>
      <w:kern w:val="0"/>
      <w:lang w:val="bs-Latn-BA"/>
      <w14:ligatures w14:val="none"/>
    </w:rPr>
  </w:style>
  <w:style w:type="character" w:styleId="IntenseReference">
    <w:name w:val="Intense Reference"/>
    <w:basedOn w:val="DefaultParagraphFont"/>
    <w:uiPriority w:val="32"/>
    <w:qFormat/>
    <w:rsid w:val="00FC7C65"/>
    <w:rPr>
      <w:b/>
      <w:bCs/>
      <w:smallCaps/>
      <w:color w:val="365F91" w:themeColor="accent1" w:themeShade="BF"/>
      <w:spacing w:val="5"/>
    </w:rPr>
  </w:style>
  <w:style w:type="paragraph" w:styleId="NoSpacing">
    <w:name w:val="No Spacing"/>
    <w:uiPriority w:val="1"/>
    <w:qFormat/>
    <w:rsid w:val="004C2D87"/>
    <w:pPr>
      <w:spacing w:after="0" w:line="240" w:lineRule="auto"/>
    </w:pPr>
    <w:rPr>
      <w:rFonts w:ascii="Times New Roman" w:eastAsiaTheme="minorHAnsi" w:hAnsi="Times New Roman"/>
      <w:kern w:val="0"/>
      <w:sz w:val="24"/>
      <w:szCs w:val="24"/>
      <w14:ligatures w14:val="none"/>
    </w:rPr>
  </w:style>
  <w:style w:type="paragraph" w:customStyle="1" w:styleId="9">
    <w:name w:val="[9]"/>
    <w:basedOn w:val="NoSpacing"/>
    <w:qFormat/>
    <w:rsid w:val="004C2D87"/>
    <w:pPr>
      <w:jc w:val="center"/>
    </w:pPr>
    <w:rPr>
      <w:b/>
      <w:sz w:val="28"/>
      <w:szCs w:val="28"/>
    </w:rPr>
  </w:style>
  <w:style w:type="character" w:styleId="Hyperlink">
    <w:name w:val="Hyperlink"/>
    <w:basedOn w:val="DefaultParagraphFont"/>
    <w:uiPriority w:val="99"/>
    <w:unhideWhenUsed/>
    <w:rsid w:val="000051D7"/>
    <w:rPr>
      <w:color w:val="0000FF" w:themeColor="hyperlink"/>
      <w:u w:val="single"/>
    </w:rPr>
  </w:style>
  <w:style w:type="character" w:styleId="UnresolvedMention">
    <w:name w:val="Unresolved Mention"/>
    <w:basedOn w:val="DefaultParagraphFont"/>
    <w:uiPriority w:val="99"/>
    <w:semiHidden/>
    <w:unhideWhenUsed/>
    <w:rsid w:val="000051D7"/>
    <w:rPr>
      <w:color w:val="605E5C"/>
      <w:shd w:val="clear" w:color="auto" w:fill="E1DFDD"/>
    </w:rPr>
  </w:style>
  <w:style w:type="character" w:styleId="FollowedHyperlink">
    <w:name w:val="FollowedHyperlink"/>
    <w:basedOn w:val="DefaultParagraphFont"/>
    <w:uiPriority w:val="99"/>
    <w:semiHidden/>
    <w:unhideWhenUsed/>
    <w:rsid w:val="000478A4"/>
    <w:rPr>
      <w:color w:val="800080" w:themeColor="followedHyperlink"/>
      <w:u w:val="single"/>
    </w:rPr>
  </w:style>
  <w:style w:type="paragraph" w:styleId="Header">
    <w:name w:val="header"/>
    <w:basedOn w:val="Normal"/>
    <w:link w:val="HeaderChar"/>
    <w:uiPriority w:val="99"/>
    <w:unhideWhenUsed/>
    <w:rsid w:val="00A35AF3"/>
    <w:pPr>
      <w:tabs>
        <w:tab w:val="center" w:pos="4680"/>
        <w:tab w:val="right" w:pos="9360"/>
      </w:tabs>
      <w:spacing w:line="240" w:lineRule="auto"/>
    </w:pPr>
  </w:style>
  <w:style w:type="character" w:customStyle="1" w:styleId="HeaderChar">
    <w:name w:val="Header Char"/>
    <w:basedOn w:val="DefaultParagraphFont"/>
    <w:link w:val="Header"/>
    <w:uiPriority w:val="99"/>
    <w:rsid w:val="00A35AF3"/>
    <w:rPr>
      <w:rFonts w:ascii="Arial" w:hAnsi="Arial" w:cs="Times New Roman"/>
      <w:kern w:val="0"/>
      <w:lang w:val="bs-Latn-BA"/>
      <w14:ligatures w14:val="none"/>
    </w:rPr>
  </w:style>
  <w:style w:type="paragraph" w:styleId="Footer">
    <w:name w:val="footer"/>
    <w:basedOn w:val="Normal"/>
    <w:link w:val="FooterChar"/>
    <w:uiPriority w:val="99"/>
    <w:unhideWhenUsed/>
    <w:rsid w:val="00A35AF3"/>
    <w:pPr>
      <w:tabs>
        <w:tab w:val="center" w:pos="4680"/>
        <w:tab w:val="right" w:pos="9360"/>
      </w:tabs>
      <w:spacing w:line="240" w:lineRule="auto"/>
    </w:pPr>
  </w:style>
  <w:style w:type="character" w:customStyle="1" w:styleId="FooterChar">
    <w:name w:val="Footer Char"/>
    <w:basedOn w:val="DefaultParagraphFont"/>
    <w:link w:val="Footer"/>
    <w:uiPriority w:val="99"/>
    <w:rsid w:val="00A35AF3"/>
    <w:rPr>
      <w:rFonts w:ascii="Arial" w:hAnsi="Arial" w:cs="Times New Roman"/>
      <w:kern w:val="0"/>
      <w:lang w:val="bs-Latn-B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8499">
      <w:bodyDiv w:val="1"/>
      <w:marLeft w:val="0"/>
      <w:marRight w:val="0"/>
      <w:marTop w:val="0"/>
      <w:marBottom w:val="0"/>
      <w:divBdr>
        <w:top w:val="none" w:sz="0" w:space="0" w:color="auto"/>
        <w:left w:val="none" w:sz="0" w:space="0" w:color="auto"/>
        <w:bottom w:val="none" w:sz="0" w:space="0" w:color="auto"/>
        <w:right w:val="none" w:sz="0" w:space="0" w:color="auto"/>
      </w:divBdr>
    </w:div>
    <w:div w:id="92780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da.jotanovic@met.gov.ba" TargetMode="External"/><Relationship Id="rId3" Type="http://schemas.openxmlformats.org/officeDocument/2006/relationships/settings" Target="settings.xml"/><Relationship Id="rId7" Type="http://schemas.openxmlformats.org/officeDocument/2006/relationships/hyperlink" Target="https://www.euramet.org/technical-committees/tc-projects/details/project/comparison-on-determination-of-gold-content-in-white-allo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619</TotalTime>
  <Pages>4</Pages>
  <Words>995</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 Jotanović</dc:creator>
  <cp:keywords/>
  <dc:description/>
  <cp:lastModifiedBy>Aida Jotanović</cp:lastModifiedBy>
  <cp:revision>19</cp:revision>
  <dcterms:created xsi:type="dcterms:W3CDTF">2025-03-11T11:17:00Z</dcterms:created>
  <dcterms:modified xsi:type="dcterms:W3CDTF">2026-09-09T13:44:00Z</dcterms:modified>
</cp:coreProperties>
</file>