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091B" w:rsidRPr="007D6A31" w:rsidRDefault="007D6A31" w:rsidP="009F7768">
      <w:pPr>
        <w:jc w:val="center"/>
        <w:rPr>
          <w:sz w:val="32"/>
          <w:szCs w:val="32"/>
          <w:lang w:val="en-US"/>
        </w:rPr>
      </w:pPr>
      <w:r w:rsidRPr="007D6A31">
        <w:rPr>
          <w:sz w:val="32"/>
          <w:szCs w:val="32"/>
          <w:lang w:val="en-US"/>
        </w:rPr>
        <w:t>White Rabbit on Integrated Networks for Dissemination (WIND)</w:t>
      </w:r>
    </w:p>
    <w:p w:rsidR="007D6A31" w:rsidRPr="007D6A31" w:rsidRDefault="007D6A31">
      <w:pPr>
        <w:rPr>
          <w:lang w:val="en-US"/>
        </w:rPr>
      </w:pPr>
    </w:p>
    <w:p w:rsidR="007D6A31" w:rsidRPr="007D6A31" w:rsidRDefault="007D6A31">
      <w:pPr>
        <w:rPr>
          <w:lang w:val="en-US"/>
        </w:rPr>
      </w:pPr>
    </w:p>
    <w:p w:rsidR="006E326C" w:rsidRDefault="009F7768" w:rsidP="007D6A31">
      <w:r>
        <w:rPr>
          <w:u w:val="single"/>
        </w:rPr>
        <w:t>Coordinator</w:t>
      </w:r>
      <w:r w:rsidR="007D6A31" w:rsidRPr="007D6A31">
        <w:t> : Paul-Eric Pottie</w:t>
      </w:r>
    </w:p>
    <w:p w:rsidR="007D6A31" w:rsidRPr="007D6A31" w:rsidRDefault="0021123B" w:rsidP="007D6A31">
      <w:r>
        <w:t xml:space="preserve">LNE-OP, </w:t>
      </w:r>
      <w:r w:rsidR="007D6A31" w:rsidRPr="007D6A31">
        <w:t>Laboratoire Temps Espace (LTE) - UMR 8255</w:t>
      </w:r>
    </w:p>
    <w:p w:rsidR="007D6A31" w:rsidRPr="009F7768" w:rsidRDefault="007D6A31" w:rsidP="007D6A31">
      <w:pPr>
        <w:rPr>
          <w:lang w:val="en-US"/>
        </w:rPr>
      </w:pPr>
      <w:r w:rsidRPr="009F7768">
        <w:rPr>
          <w:lang w:val="en-US"/>
        </w:rPr>
        <w:t xml:space="preserve">OP-PSL, CNRS, SU </w:t>
      </w:r>
      <w:r w:rsidR="009F7768" w:rsidRPr="009F7768">
        <w:rPr>
          <w:lang w:val="en-US"/>
        </w:rPr>
        <w:t>and</w:t>
      </w:r>
      <w:r w:rsidRPr="009F7768">
        <w:rPr>
          <w:lang w:val="en-US"/>
        </w:rPr>
        <w:t xml:space="preserve"> LNE</w:t>
      </w:r>
    </w:p>
    <w:p w:rsidR="006E326C" w:rsidRPr="009F7768" w:rsidRDefault="006E326C">
      <w:pPr>
        <w:rPr>
          <w:lang w:val="en-US"/>
        </w:rPr>
      </w:pPr>
    </w:p>
    <w:p w:rsidR="002655D5" w:rsidRPr="002655D5" w:rsidRDefault="002655D5" w:rsidP="002655D5">
      <w:pPr>
        <w:pStyle w:val="NormalWeb"/>
        <w:ind w:right="419" w:firstLine="284"/>
        <w:jc w:val="both"/>
        <w:rPr>
          <w:color w:val="000000"/>
          <w:lang w:val="en-US"/>
        </w:rPr>
      </w:pPr>
      <w:r w:rsidRPr="002655D5">
        <w:rPr>
          <w:rStyle w:val="lev"/>
          <w:color w:val="000000"/>
          <w:lang w:val="en-US"/>
        </w:rPr>
        <w:t>Executive Summary</w:t>
      </w:r>
    </w:p>
    <w:p w:rsidR="002655D5" w:rsidRPr="00065B81" w:rsidRDefault="002655D5" w:rsidP="00065B81">
      <w:pPr>
        <w:pStyle w:val="NormalWeb"/>
        <w:ind w:right="419" w:firstLine="284"/>
        <w:jc w:val="both"/>
        <w:rPr>
          <w:color w:val="000000"/>
          <w:lang w:val="en-US"/>
        </w:rPr>
      </w:pPr>
      <w:r w:rsidRPr="002655D5">
        <w:rPr>
          <w:color w:val="000000"/>
          <w:lang w:val="en-US"/>
        </w:rPr>
        <w:t xml:space="preserve">The WIND project (White Rabbit on Integrated Networks for Dissemination) aims to explore and validate the use of White Rabbit technology over Wavelength Division Multiplexing (WDM) networks as a robust, standards-compatible method for time and frequency dissemination that complements satellite-based systems. Aligned with end-user needs, the project addresses key challenges in link performance, integration into </w:t>
      </w:r>
      <w:proofErr w:type="spellStart"/>
      <w:r w:rsidRPr="002655D5">
        <w:rPr>
          <w:color w:val="000000"/>
          <w:lang w:val="en-US"/>
        </w:rPr>
        <w:t>xWDM</w:t>
      </w:r>
      <w:proofErr w:type="spellEnd"/>
      <w:r w:rsidRPr="002655D5">
        <w:rPr>
          <w:color w:val="000000"/>
          <w:lang w:val="en-US"/>
        </w:rPr>
        <w:t xml:space="preserve"> infrastructures, and interfacing with critical systems. Scientifically, WIND seeks to enhance UTC(k) comparisons across Europe, accelerate the transition to the new SI-second, and promote broader dissemination and infrastructural impact, particularly among industry stakeholders. The project will focus on coordination and strategic alignment, support funding applications, establish a dedicated forum on </w:t>
      </w:r>
      <w:proofErr w:type="spellStart"/>
      <w:r w:rsidRPr="002655D5">
        <w:rPr>
          <w:color w:val="000000"/>
          <w:lang w:val="en-US"/>
        </w:rPr>
        <w:t>xWDM</w:t>
      </w:r>
      <w:proofErr w:type="spellEnd"/>
      <w:r w:rsidRPr="002655D5">
        <w:rPr>
          <w:color w:val="000000"/>
          <w:lang w:val="en-US"/>
        </w:rPr>
        <w:t xml:space="preserve"> implementations, and stimulate collaborative research to ensure long-term scalability and resilience of Europe’s timing infrastructure.</w:t>
      </w:r>
    </w:p>
    <w:p w:rsidR="007D6A31" w:rsidRPr="007D6A31" w:rsidRDefault="007D6A31" w:rsidP="007D6A31">
      <w:pPr>
        <w:spacing w:before="100" w:beforeAutospacing="1" w:after="100" w:afterAutospacing="1"/>
        <w:outlineLvl w:val="1"/>
        <w:rPr>
          <w:rFonts w:ascii="Times New Roman" w:eastAsia="Times New Roman" w:hAnsi="Times New Roman" w:cs="Times New Roman"/>
          <w:b/>
          <w:bCs/>
          <w:color w:val="000000"/>
          <w:kern w:val="0"/>
          <w:sz w:val="28"/>
          <w:szCs w:val="28"/>
          <w:lang w:val="en-US" w:eastAsia="fr-FR"/>
          <w14:ligatures w14:val="none"/>
        </w:rPr>
      </w:pPr>
      <w:r w:rsidRPr="007D6A31">
        <w:rPr>
          <w:rFonts w:ascii="Times New Roman" w:eastAsia="Times New Roman" w:hAnsi="Times New Roman" w:cs="Times New Roman"/>
          <w:b/>
          <w:bCs/>
          <w:color w:val="000000"/>
          <w:kern w:val="0"/>
          <w:sz w:val="28"/>
          <w:szCs w:val="28"/>
          <w:lang w:val="en-US" w:eastAsia="fr-FR"/>
          <w14:ligatures w14:val="none"/>
        </w:rPr>
        <w:t>Motivation and Context</w:t>
      </w:r>
    </w:p>
    <w:p w:rsidR="006E326C" w:rsidRDefault="006E326C" w:rsidP="006E326C">
      <w:pPr>
        <w:spacing w:before="100" w:beforeAutospacing="1" w:after="100" w:afterAutospacing="1"/>
        <w:jc w:val="both"/>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color w:val="000000"/>
          <w:kern w:val="0"/>
          <w:lang w:val="en-US" w:eastAsia="fr-FR"/>
          <w14:ligatures w14:val="none"/>
        </w:rPr>
        <w:t xml:space="preserve">The widespread reliance on Global Navigation Satellite Systems (GNSS), such as GPS and Galileo, exposes critical European infrastructures to vulnerabilities—ranging from signal disruption and spoofing to outright denial of service. </w:t>
      </w:r>
      <w:r w:rsidRPr="006E326C">
        <w:rPr>
          <w:rFonts w:ascii="Times New Roman" w:eastAsia="Times New Roman" w:hAnsi="Times New Roman" w:cs="Times New Roman"/>
          <w:color w:val="000000"/>
          <w:kern w:val="0"/>
          <w:lang w:val="en-US" w:eastAsia="fr-FR"/>
          <w14:ligatures w14:val="none"/>
        </w:rPr>
        <w:t xml:space="preserve">In recent years, global events have underscored the fragility of GNSS-based infrastructure. Incidents of intentional GNSS jamming and spoofing—particularly in conflict zones and around sensitive borders—have demonstrated that satellite-based systems are not only vulnerable but also potential targets in geopolitical tensions. These disruptions directly threaten sectors such as aviation, energy, finance, and telecommunications, where precise timing is non-negotiable. </w:t>
      </w:r>
    </w:p>
    <w:p w:rsidR="007D6A31" w:rsidRPr="007D6A31" w:rsidRDefault="006E326C" w:rsidP="006E326C">
      <w:pPr>
        <w:spacing w:before="100" w:beforeAutospacing="1" w:after="100" w:afterAutospacing="1"/>
        <w:jc w:val="both"/>
        <w:rPr>
          <w:rFonts w:ascii="Times New Roman" w:eastAsia="Times New Roman" w:hAnsi="Times New Roman" w:cs="Times New Roman"/>
          <w:color w:val="000000"/>
          <w:kern w:val="0"/>
          <w:lang w:val="en-US" w:eastAsia="fr-FR"/>
          <w14:ligatures w14:val="none"/>
        </w:rPr>
      </w:pPr>
      <w:r w:rsidRPr="006E326C">
        <w:rPr>
          <w:rFonts w:ascii="Times New Roman" w:eastAsia="Times New Roman" w:hAnsi="Times New Roman" w:cs="Times New Roman"/>
          <w:color w:val="000000"/>
          <w:kern w:val="0"/>
          <w:lang w:val="en-US" w:eastAsia="fr-FR"/>
          <w14:ligatures w14:val="none"/>
        </w:rPr>
        <w:t xml:space="preserve">As a response, European strategic autonomy demands independent, terrestrial, and secure timing infrastructures to ensure operational continuity and sovereignty across critical domains. </w:t>
      </w:r>
      <w:r>
        <w:rPr>
          <w:rFonts w:ascii="Times New Roman" w:eastAsia="Times New Roman" w:hAnsi="Times New Roman" w:cs="Times New Roman"/>
          <w:color w:val="000000"/>
          <w:kern w:val="0"/>
          <w:lang w:val="en-US" w:eastAsia="fr-FR"/>
          <w14:ligatures w14:val="none"/>
        </w:rPr>
        <w:t>T</w:t>
      </w:r>
      <w:r w:rsidR="007D6A31" w:rsidRPr="007D6A31">
        <w:rPr>
          <w:rFonts w:ascii="Times New Roman" w:eastAsia="Times New Roman" w:hAnsi="Times New Roman" w:cs="Times New Roman"/>
          <w:color w:val="000000"/>
          <w:kern w:val="0"/>
          <w:lang w:val="en-US" w:eastAsia="fr-FR"/>
          <w14:ligatures w14:val="none"/>
        </w:rPr>
        <w:t>h</w:t>
      </w:r>
      <w:r>
        <w:rPr>
          <w:rFonts w:ascii="Times New Roman" w:eastAsia="Times New Roman" w:hAnsi="Times New Roman" w:cs="Times New Roman"/>
          <w:color w:val="000000"/>
          <w:kern w:val="0"/>
          <w:lang w:val="en-US" w:eastAsia="fr-FR"/>
          <w14:ligatures w14:val="none"/>
        </w:rPr>
        <w:t>is</w:t>
      </w:r>
      <w:r w:rsidR="007D6A31" w:rsidRPr="007D6A31">
        <w:rPr>
          <w:rFonts w:ascii="Times New Roman" w:eastAsia="Times New Roman" w:hAnsi="Times New Roman" w:cs="Times New Roman"/>
          <w:color w:val="000000"/>
          <w:kern w:val="0"/>
          <w:lang w:val="en-US" w:eastAsia="fr-FR"/>
          <w14:ligatures w14:val="none"/>
        </w:rPr>
        <w:t xml:space="preserve"> urgent need for </w:t>
      </w:r>
      <w:r w:rsidR="007D6A31" w:rsidRPr="009A3EFF">
        <w:rPr>
          <w:rFonts w:ascii="Times New Roman" w:eastAsia="Times New Roman" w:hAnsi="Times New Roman" w:cs="Times New Roman"/>
          <w:color w:val="000000"/>
          <w:kern w:val="0"/>
          <w:lang w:val="en-US" w:eastAsia="fr-FR"/>
          <w14:ligatures w14:val="none"/>
        </w:rPr>
        <w:t>resilient, accurate, and secure time and frequency (T/F) dissemination</w:t>
      </w:r>
      <w:r w:rsidR="007D6A31" w:rsidRPr="007D6A31">
        <w:rPr>
          <w:rFonts w:ascii="Times New Roman" w:eastAsia="Times New Roman" w:hAnsi="Times New Roman" w:cs="Times New Roman"/>
          <w:color w:val="000000"/>
          <w:kern w:val="0"/>
          <w:lang w:val="en-US" w:eastAsia="fr-FR"/>
          <w14:ligatures w14:val="none"/>
        </w:rPr>
        <w:t> across Europe has become increasingly evident. As such, developing </w:t>
      </w:r>
      <w:r w:rsidR="007D6A31" w:rsidRPr="009A3EFF">
        <w:rPr>
          <w:rFonts w:ascii="Times New Roman" w:eastAsia="Times New Roman" w:hAnsi="Times New Roman" w:cs="Times New Roman"/>
          <w:color w:val="000000"/>
          <w:kern w:val="0"/>
          <w:lang w:val="en-US" w:eastAsia="fr-FR"/>
          <w14:ligatures w14:val="none"/>
        </w:rPr>
        <w:t>complementary and alternative Positioning, Navigation and Timing (PNT)</w:t>
      </w:r>
      <w:r w:rsidR="007D6A31" w:rsidRPr="007D6A31">
        <w:rPr>
          <w:rFonts w:ascii="Times New Roman" w:eastAsia="Times New Roman" w:hAnsi="Times New Roman" w:cs="Times New Roman"/>
          <w:color w:val="000000"/>
          <w:kern w:val="0"/>
          <w:lang w:val="en-US" w:eastAsia="fr-FR"/>
          <w14:ligatures w14:val="none"/>
        </w:rPr>
        <w:t> capabilities is essential for Europe's strategic autonomy, cyber-resilience, and economic security.</w:t>
      </w:r>
    </w:p>
    <w:p w:rsidR="007D6A31" w:rsidRPr="007D6A31" w:rsidRDefault="007D6A31" w:rsidP="007D6A31">
      <w:pPr>
        <w:spacing w:before="100" w:beforeAutospacing="1" w:after="100" w:afterAutospacing="1"/>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color w:val="000000"/>
          <w:kern w:val="0"/>
          <w:lang w:val="en-US" w:eastAsia="fr-FR"/>
          <w14:ligatures w14:val="none"/>
        </w:rPr>
        <w:t>The European Commission, in its DEFIS initiative on alternative PNT, highlights that:</w:t>
      </w:r>
    </w:p>
    <w:p w:rsidR="007D6A31" w:rsidRPr="007D6A31" w:rsidRDefault="007D6A31" w:rsidP="007D6A31">
      <w:pPr>
        <w:spacing w:beforeAutospacing="1" w:afterAutospacing="1"/>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i/>
          <w:iCs/>
          <w:color w:val="000000"/>
          <w:kern w:val="0"/>
          <w:lang w:val="en-US" w:eastAsia="fr-FR"/>
          <w14:ligatures w14:val="none"/>
        </w:rPr>
        <w:t>“A resilient EU PNT requires a system-of-systems approach with a mix of technologies, supported by industry standards to ensure the required interoperability. All positioning technologies should operate within the European Terrestrial Reference Frame (ETRF) and timing should relate to the UTC time scale from a National Metrology Institute (NMI).”</w:t>
      </w:r>
      <w:r w:rsidRPr="007D6A31">
        <w:rPr>
          <w:rFonts w:ascii="Times New Roman" w:eastAsia="Times New Roman" w:hAnsi="Times New Roman" w:cs="Times New Roman"/>
          <w:color w:val="000000"/>
          <w:kern w:val="0"/>
          <w:lang w:val="en-US" w:eastAsia="fr-FR"/>
          <w14:ligatures w14:val="none"/>
        </w:rPr>
        <w:br/>
        <w:t>(</w:t>
      </w:r>
      <w:hyperlink r:id="rId6" w:tgtFrame="_new" w:history="1">
        <w:r w:rsidRPr="007D6A31">
          <w:rPr>
            <w:rFonts w:ascii="Times New Roman" w:eastAsia="Times New Roman" w:hAnsi="Times New Roman" w:cs="Times New Roman"/>
            <w:color w:val="0000FF"/>
            <w:kern w:val="0"/>
            <w:u w:val="single"/>
            <w:lang w:val="en-US" w:eastAsia="fr-FR"/>
            <w14:ligatures w14:val="none"/>
          </w:rPr>
          <w:t>JRC Technical Report, 2023</w:t>
        </w:r>
      </w:hyperlink>
      <w:r w:rsidRPr="007D6A31">
        <w:rPr>
          <w:rFonts w:ascii="Times New Roman" w:eastAsia="Times New Roman" w:hAnsi="Times New Roman" w:cs="Times New Roman"/>
          <w:color w:val="000000"/>
          <w:kern w:val="0"/>
          <w:lang w:val="en-US" w:eastAsia="fr-FR"/>
          <w14:ligatures w14:val="none"/>
        </w:rPr>
        <w:t>)</w:t>
      </w:r>
    </w:p>
    <w:p w:rsidR="007D6A31" w:rsidRPr="007D6A31" w:rsidRDefault="007D6A31" w:rsidP="006E326C">
      <w:pPr>
        <w:spacing w:before="100" w:beforeAutospacing="1" w:after="100" w:afterAutospacing="1"/>
        <w:jc w:val="both"/>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color w:val="000000"/>
          <w:kern w:val="0"/>
          <w:lang w:val="en-US" w:eastAsia="fr-FR"/>
          <w14:ligatures w14:val="none"/>
        </w:rPr>
        <w:lastRenderedPageBreak/>
        <w:t>In this context, White Rabbit (WR) technology – a deterministic Ethernet-based protocol enabling sub-nanosecond synchronization – emerges as a strategic candidate for GNSS-independent time transfer. When deployed over Wavelength Division Multiplexing (WDM) optical networks, WR can serve as a terrestrial, scalable, and secure T/F backbone, supporting the needs of critical infrastructure, advanced research, and emerging technologies.</w:t>
      </w:r>
    </w:p>
    <w:p w:rsidR="007D6A31" w:rsidRPr="007D6A31" w:rsidRDefault="007D6A31" w:rsidP="006E326C">
      <w:pPr>
        <w:spacing w:before="100" w:beforeAutospacing="1" w:after="100" w:afterAutospacing="1"/>
        <w:jc w:val="both"/>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color w:val="000000"/>
          <w:kern w:val="0"/>
          <w:lang w:val="en-US" w:eastAsia="fr-FR"/>
          <w14:ligatures w14:val="none"/>
        </w:rPr>
        <w:t>Furthermore, while position and navigation requirements are often domain-specific and complex, timing requirements are well understood and quantifiable. According to the U.S. Department of Homeland Security (DHS),</w:t>
      </w:r>
    </w:p>
    <w:p w:rsidR="007D6A31" w:rsidRPr="007D6A31" w:rsidRDefault="007D6A31" w:rsidP="007D6A31">
      <w:pPr>
        <w:spacing w:beforeAutospacing="1" w:afterAutospacing="1"/>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i/>
          <w:iCs/>
          <w:color w:val="000000"/>
          <w:kern w:val="0"/>
          <w:lang w:val="en-US" w:eastAsia="fr-FR"/>
          <w14:ligatures w14:val="none"/>
        </w:rPr>
        <w:t>“Minimal acceptable precision for critical timing applications ranges from 65 to 240 nanoseconds. This level of precision supports all critical infrastructure requirements and is expected to meet future demands, including 5G.”</w:t>
      </w:r>
      <w:r w:rsidRPr="007D6A31">
        <w:rPr>
          <w:rFonts w:ascii="Times New Roman" w:eastAsia="Times New Roman" w:hAnsi="Times New Roman" w:cs="Times New Roman"/>
          <w:color w:val="000000"/>
          <w:kern w:val="0"/>
          <w:lang w:val="en-US" w:eastAsia="fr-FR"/>
          <w14:ligatures w14:val="none"/>
        </w:rPr>
        <w:br/>
        <w:t>(</w:t>
      </w:r>
      <w:hyperlink r:id="rId7" w:tgtFrame="_new" w:history="1">
        <w:r w:rsidRPr="007D6A31">
          <w:rPr>
            <w:rFonts w:ascii="Times New Roman" w:eastAsia="Times New Roman" w:hAnsi="Times New Roman" w:cs="Times New Roman"/>
            <w:color w:val="0000FF"/>
            <w:kern w:val="0"/>
            <w:u w:val="single"/>
            <w:lang w:val="en-US" w:eastAsia="fr-FR"/>
            <w14:ligatures w14:val="none"/>
          </w:rPr>
          <w:t>US DHS Report on PNT, 2020</w:t>
        </w:r>
      </w:hyperlink>
      <w:r w:rsidRPr="007D6A31">
        <w:rPr>
          <w:rFonts w:ascii="Times New Roman" w:eastAsia="Times New Roman" w:hAnsi="Times New Roman" w:cs="Times New Roman"/>
          <w:color w:val="000000"/>
          <w:kern w:val="0"/>
          <w:lang w:val="en-US" w:eastAsia="fr-FR"/>
          <w14:ligatures w14:val="none"/>
        </w:rPr>
        <w:t>)</w:t>
      </w:r>
    </w:p>
    <w:p w:rsidR="007D6A31" w:rsidRPr="007D6A31" w:rsidRDefault="007D6A31" w:rsidP="006E326C">
      <w:pPr>
        <w:spacing w:before="100" w:beforeAutospacing="1" w:after="100" w:afterAutospacing="1"/>
        <w:jc w:val="both"/>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color w:val="000000"/>
          <w:kern w:val="0"/>
          <w:lang w:val="en-US" w:eastAsia="fr-FR"/>
          <w14:ligatures w14:val="none"/>
        </w:rPr>
        <w:t>Against this backdrop, </w:t>
      </w:r>
      <w:r w:rsidRPr="007D6A31">
        <w:rPr>
          <w:rFonts w:ascii="Times New Roman" w:eastAsia="Times New Roman" w:hAnsi="Times New Roman" w:cs="Times New Roman"/>
          <w:b/>
          <w:bCs/>
          <w:color w:val="000000"/>
          <w:kern w:val="0"/>
          <w:lang w:val="en-US" w:eastAsia="fr-FR"/>
          <w14:ligatures w14:val="none"/>
        </w:rPr>
        <w:t>WIND (White Rabbit on Integrated Networks for Dissemination)</w:t>
      </w:r>
      <w:r w:rsidRPr="007D6A31">
        <w:rPr>
          <w:rFonts w:ascii="Times New Roman" w:eastAsia="Times New Roman" w:hAnsi="Times New Roman" w:cs="Times New Roman"/>
          <w:color w:val="000000"/>
          <w:kern w:val="0"/>
          <w:lang w:val="en-US" w:eastAsia="fr-FR"/>
          <w14:ligatures w14:val="none"/>
        </w:rPr>
        <w:t xml:space="preserve"> seeks to explore and validate the use of WR over WDM networks as a robust, standards-compatible T/F dissemination method that complements satellite-based systems. </w:t>
      </w:r>
      <w:r w:rsidR="006E326C" w:rsidRPr="006E326C">
        <w:rPr>
          <w:rFonts w:ascii="Times New Roman" w:eastAsia="Times New Roman" w:hAnsi="Times New Roman" w:cs="Times New Roman"/>
          <w:color w:val="000000"/>
          <w:kern w:val="0"/>
          <w:lang w:val="en-US" w:eastAsia="fr-FR"/>
          <w14:ligatures w14:val="none"/>
        </w:rPr>
        <w:t>Projects like WIND contribute to this broader strategic objective by reducing single points of failure in PNT systems.</w:t>
      </w:r>
      <w:r w:rsidR="006E326C">
        <w:rPr>
          <w:rFonts w:ascii="Times New Roman" w:eastAsia="Times New Roman" w:hAnsi="Times New Roman" w:cs="Times New Roman"/>
          <w:color w:val="000000"/>
          <w:kern w:val="0"/>
          <w:lang w:val="en-US" w:eastAsia="fr-FR"/>
          <w14:ligatures w14:val="none"/>
        </w:rPr>
        <w:t xml:space="preserve"> </w:t>
      </w:r>
      <w:r w:rsidRPr="007D6A31">
        <w:rPr>
          <w:rFonts w:ascii="Times New Roman" w:eastAsia="Times New Roman" w:hAnsi="Times New Roman" w:cs="Times New Roman"/>
          <w:color w:val="000000"/>
          <w:kern w:val="0"/>
          <w:lang w:val="en-US" w:eastAsia="fr-FR"/>
          <w14:ligatures w14:val="none"/>
        </w:rPr>
        <w:t>WIND aims to support not only national metrology institutes (NMIs) in the comparison and dissemination of UTC(k), but also to extend access to industry, defense, space, and radioastronomy communities – all of whom increasingly require precision time synchronization as a foundational capability.</w:t>
      </w:r>
    </w:p>
    <w:p w:rsidR="007D6A31" w:rsidRPr="006E326C" w:rsidRDefault="007D6A31" w:rsidP="006E326C">
      <w:pPr>
        <w:spacing w:before="100" w:beforeAutospacing="1" w:after="100" w:afterAutospacing="1"/>
        <w:jc w:val="both"/>
        <w:rPr>
          <w:rFonts w:ascii="Times New Roman" w:eastAsia="Times New Roman" w:hAnsi="Times New Roman" w:cs="Times New Roman"/>
          <w:color w:val="000000"/>
          <w:kern w:val="0"/>
          <w:lang w:val="en-US" w:eastAsia="fr-FR"/>
          <w14:ligatures w14:val="none"/>
        </w:rPr>
      </w:pPr>
      <w:r w:rsidRPr="007D6A31">
        <w:rPr>
          <w:rFonts w:ascii="Times New Roman" w:eastAsia="Times New Roman" w:hAnsi="Times New Roman" w:cs="Times New Roman"/>
          <w:color w:val="000000"/>
          <w:kern w:val="0"/>
          <w:lang w:val="en-US" w:eastAsia="fr-FR"/>
          <w14:ligatures w14:val="none"/>
        </w:rPr>
        <w:t>Finally, the emerging field of quantum communication presents additional potential for WIND. Quantum key distribution (QKD) networks rely on high-precision synchronization, which WR is well-positioned to provide. Thus, WIND may also serve as an enabler of future quantum-secure infrastructures.</w:t>
      </w:r>
    </w:p>
    <w:p w:rsidR="006E326C" w:rsidRPr="006E326C" w:rsidRDefault="006E326C" w:rsidP="006E326C">
      <w:pPr>
        <w:rPr>
          <w:b/>
          <w:bCs/>
          <w:lang w:val="en-US"/>
        </w:rPr>
      </w:pPr>
      <w:r w:rsidRPr="006E326C">
        <w:rPr>
          <w:b/>
          <w:bCs/>
          <w:lang w:val="en-US"/>
        </w:rPr>
        <w:t>Users' Need</w:t>
      </w:r>
    </w:p>
    <w:p w:rsidR="006E326C" w:rsidRPr="006E326C" w:rsidRDefault="006E326C" w:rsidP="006E326C">
      <w:pPr>
        <w:jc w:val="both"/>
        <w:rPr>
          <w:lang w:val="en-US"/>
        </w:rPr>
      </w:pPr>
      <w:r w:rsidRPr="006E326C">
        <w:rPr>
          <w:lang w:val="en-US"/>
        </w:rPr>
        <w:t>Precision time and frequency dissemination is a critical requirement across multiple sectors and user communities. In the domain of time metrology, there is a need to distribute time intervals with sub-nanosecond precision. Target values for maximum time interval error (MTIE) range from approximately 1 microsecond over one day to as low as 10 nanoseconds per day. These levels of performance correspond to relative frequency uncertainties in the range of 1×10⁻¹¹ to 1×10⁻¹³. In the specific case of radioastronomy and VLBI applications, requirements are even more stringent, with relative frequency uncertainties reaching from 1×10⁻¹² down to 1×10⁻¹⁶, depending on the baseline and observational setup.</w:t>
      </w:r>
    </w:p>
    <w:p w:rsidR="006E326C" w:rsidRPr="006E326C" w:rsidRDefault="006E326C" w:rsidP="006E326C">
      <w:pPr>
        <w:jc w:val="both"/>
        <w:rPr>
          <w:lang w:val="en-US"/>
        </w:rPr>
      </w:pPr>
    </w:p>
    <w:p w:rsidR="006B7D9A" w:rsidRPr="006B7D9A" w:rsidRDefault="006B7D9A" w:rsidP="006E326C">
      <w:pPr>
        <w:jc w:val="both"/>
        <w:rPr>
          <w:b/>
          <w:bCs/>
          <w:lang w:val="en-US"/>
        </w:rPr>
      </w:pPr>
      <w:r w:rsidRPr="006B7D9A">
        <w:rPr>
          <w:b/>
          <w:bCs/>
          <w:lang w:val="en-US"/>
        </w:rPr>
        <w:t xml:space="preserve">Navigation and Positioning Users </w:t>
      </w:r>
    </w:p>
    <w:p w:rsidR="006E326C" w:rsidRPr="006E326C" w:rsidRDefault="006E326C" w:rsidP="006E326C">
      <w:pPr>
        <w:jc w:val="both"/>
        <w:rPr>
          <w:lang w:val="en-US"/>
        </w:rPr>
      </w:pPr>
      <w:r w:rsidRPr="006E326C">
        <w:rPr>
          <w:lang w:val="en-US"/>
        </w:rPr>
        <w:t>In navigation and positioning, the correlation between timing and spatial resolution is well established. For relative positioning with an accuracy of one meter, timing errors must not exceed 5 nanoseconds. For absolute positioning with a target accuracy of 100 meters, the tolerable timing error is approximately 500 nanoseconds. These figures apply to a growing number of applications in mobility, satellite operations, defense, autonomous systems, and critical logistics. In all of these domains, timing precision is not only essential but also foundational to their operation.</w:t>
      </w:r>
    </w:p>
    <w:p w:rsidR="006E326C" w:rsidRPr="006E326C" w:rsidRDefault="006E326C" w:rsidP="006E326C">
      <w:pPr>
        <w:pStyle w:val="Titre2"/>
        <w:rPr>
          <w:color w:val="000000"/>
          <w:sz w:val="28"/>
          <w:szCs w:val="28"/>
          <w:lang w:val="en-US"/>
        </w:rPr>
      </w:pPr>
      <w:r w:rsidRPr="006E326C">
        <w:rPr>
          <w:rStyle w:val="lev"/>
          <w:b/>
          <w:bCs/>
          <w:color w:val="000000"/>
          <w:sz w:val="28"/>
          <w:szCs w:val="28"/>
          <w:lang w:val="en-US"/>
        </w:rPr>
        <w:t>The Issues to Be Solved</w:t>
      </w:r>
    </w:p>
    <w:p w:rsidR="006B7D9A" w:rsidRDefault="006E326C" w:rsidP="006E326C">
      <w:pPr>
        <w:pStyle w:val="NormalWeb"/>
        <w:jc w:val="both"/>
        <w:rPr>
          <w:color w:val="000000"/>
          <w:lang w:val="en-US"/>
        </w:rPr>
      </w:pPr>
      <w:r w:rsidRPr="006E326C">
        <w:rPr>
          <w:color w:val="000000"/>
          <w:lang w:val="en-US"/>
        </w:rPr>
        <w:lastRenderedPageBreak/>
        <w:t xml:space="preserve">Despite the promising potential of White Rabbit technology deployed over wavelength division multiplexing (WDM) networks, several technical challenges must be overcome to ensure its robustness, scalability, and seamless integration into existing infrastructures. </w:t>
      </w:r>
    </w:p>
    <w:p w:rsidR="00662CF0" w:rsidRPr="00662CF0" w:rsidRDefault="006B7D9A" w:rsidP="00662CF0">
      <w:pPr>
        <w:rPr>
          <w:b/>
          <w:bCs/>
          <w:lang w:val="en-US"/>
        </w:rPr>
      </w:pPr>
      <w:r w:rsidRPr="00662CF0">
        <w:rPr>
          <w:b/>
          <w:bCs/>
          <w:lang w:val="en-US"/>
        </w:rPr>
        <w:t>Link Performance Challenges</w:t>
      </w:r>
    </w:p>
    <w:p w:rsidR="006B7D9A" w:rsidRDefault="006E326C" w:rsidP="00662CF0">
      <w:pPr>
        <w:rPr>
          <w:color w:val="000000"/>
          <w:lang w:val="en-US"/>
        </w:rPr>
      </w:pPr>
      <w:r w:rsidRPr="006E326C">
        <w:rPr>
          <w:color w:val="000000"/>
          <w:lang w:val="en-US"/>
        </w:rPr>
        <w:t xml:space="preserve">One key challenge lies in controlling link asymmetry variations, which directly impact the accuracy of two-way time transfer. </w:t>
      </w:r>
    </w:p>
    <w:p w:rsidR="006E326C" w:rsidRDefault="006E326C" w:rsidP="006E326C">
      <w:pPr>
        <w:pStyle w:val="NormalWeb"/>
        <w:jc w:val="both"/>
        <w:rPr>
          <w:color w:val="000000"/>
          <w:lang w:val="en-US"/>
        </w:rPr>
      </w:pPr>
      <w:r w:rsidRPr="006E326C">
        <w:rPr>
          <w:color w:val="000000"/>
          <w:lang w:val="en-US"/>
        </w:rPr>
        <w:t>Another issue is chromatic dispersion, which becomes a limiting factor for links exceeding 10</w:t>
      </w:r>
      <w:r w:rsidR="0027070E">
        <w:rPr>
          <w:color w:val="000000"/>
          <w:lang w:val="en-US"/>
        </w:rPr>
        <w:t>0</w:t>
      </w:r>
      <w:r w:rsidRPr="006E326C">
        <w:rPr>
          <w:color w:val="000000"/>
          <w:lang w:val="en-US"/>
        </w:rPr>
        <w:t>0 kilometers</w:t>
      </w:r>
      <w:r w:rsidR="0027070E">
        <w:rPr>
          <w:rStyle w:val="Appelnotedebasdep"/>
          <w:color w:val="000000"/>
          <w:lang w:val="en-US"/>
        </w:rPr>
        <w:footnoteReference w:id="1"/>
      </w:r>
      <w:r w:rsidRPr="006E326C">
        <w:rPr>
          <w:color w:val="000000"/>
          <w:lang w:val="en-US"/>
        </w:rPr>
        <w:t>, and which must be either compensated or accounted for in the calibration process. Furthermore, the network topologies commonly used for resilient infrastructure—such as redundant rings—introduce complexity in synchronization and require dedicated strategies for path management and failover.</w:t>
      </w:r>
    </w:p>
    <w:p w:rsidR="00662CF0" w:rsidRPr="00662CF0" w:rsidRDefault="00662CF0" w:rsidP="00662CF0">
      <w:pPr>
        <w:rPr>
          <w:b/>
          <w:bCs/>
          <w:lang w:val="en-US"/>
        </w:rPr>
      </w:pPr>
      <w:r w:rsidRPr="00662CF0">
        <w:rPr>
          <w:b/>
          <w:bCs/>
          <w:lang w:val="en-US"/>
        </w:rPr>
        <w:t xml:space="preserve">Integration into </w:t>
      </w:r>
      <w:proofErr w:type="spellStart"/>
      <w:r w:rsidRPr="00662CF0">
        <w:rPr>
          <w:b/>
          <w:bCs/>
          <w:lang w:val="en-US"/>
        </w:rPr>
        <w:t>xWDM</w:t>
      </w:r>
      <w:proofErr w:type="spellEnd"/>
      <w:r w:rsidRPr="00662CF0">
        <w:rPr>
          <w:b/>
          <w:bCs/>
          <w:lang w:val="en-US"/>
        </w:rPr>
        <w:t xml:space="preserve"> (especially DWDM) Optical Networks </w:t>
      </w:r>
    </w:p>
    <w:p w:rsidR="006B7D9A" w:rsidRPr="00C556CF" w:rsidRDefault="006E326C" w:rsidP="00065B81">
      <w:pPr>
        <w:jc w:val="both"/>
        <w:rPr>
          <w:lang w:val="en-US"/>
        </w:rPr>
      </w:pPr>
      <w:r w:rsidRPr="006E326C">
        <w:rPr>
          <w:color w:val="000000"/>
          <w:lang w:val="en-US"/>
        </w:rPr>
        <w:t>Dense Wavelength Division Multiplexing (DWDM) networks are particularly attractive for this application, as they allow time and frequency signals to be carried as alien wavelengths within existing fiber infrastructure. This approach does not require dedicated optical amplifiers, which significantly reduces both capital and operational costs</w:t>
      </w:r>
      <w:r w:rsidR="006B7D9A">
        <w:rPr>
          <w:color w:val="000000"/>
          <w:lang w:val="en-US"/>
        </w:rPr>
        <w:t xml:space="preserve"> (CAPEX and OPEX)</w:t>
      </w:r>
      <w:r w:rsidRPr="006E326C">
        <w:rPr>
          <w:color w:val="000000"/>
          <w:lang w:val="en-US"/>
        </w:rPr>
        <w:t xml:space="preserve">. The use of non-exclusive wavelengths and compatibility with standard bands such as C-band and L-band, including optical supervisory channels, offers additional flexibility. </w:t>
      </w:r>
    </w:p>
    <w:p w:rsidR="006E326C" w:rsidRPr="006E326C" w:rsidRDefault="006E326C" w:rsidP="00065B81">
      <w:pPr>
        <w:pStyle w:val="NormalWeb"/>
        <w:jc w:val="both"/>
        <w:rPr>
          <w:color w:val="000000"/>
          <w:lang w:val="en-US"/>
        </w:rPr>
      </w:pPr>
      <w:r w:rsidRPr="006E326C">
        <w:rPr>
          <w:color w:val="000000"/>
          <w:lang w:val="en-US"/>
        </w:rPr>
        <w:t>The 1 Gb/s data rate used by White Rabbit is sufficiently low to ensure compatibility with existing systems, while still supporting the required timing precision.</w:t>
      </w:r>
      <w:r w:rsidR="006B7D9A">
        <w:rPr>
          <w:color w:val="000000"/>
          <w:lang w:val="en-US"/>
        </w:rPr>
        <w:t xml:space="preserve"> It </w:t>
      </w:r>
      <w:r w:rsidR="006B7D9A" w:rsidRPr="006B7D9A">
        <w:rPr>
          <w:color w:val="000000"/>
          <w:lang w:val="en-US"/>
        </w:rPr>
        <w:t>avoids interference with higher-bandwidth traffic</w:t>
      </w:r>
      <w:r w:rsidR="006B7D9A">
        <w:rPr>
          <w:color w:val="000000"/>
          <w:lang w:val="en-US"/>
        </w:rPr>
        <w:t>. It is therefore t</w:t>
      </w:r>
      <w:r w:rsidR="006B7D9A" w:rsidRPr="006B7D9A">
        <w:rPr>
          <w:color w:val="000000"/>
          <w:lang w:val="en-US"/>
        </w:rPr>
        <w:t>echnically compatible and economically viable</w:t>
      </w:r>
      <w:r w:rsidR="0027070E">
        <w:rPr>
          <w:color w:val="000000"/>
          <w:lang w:val="en-US"/>
        </w:rPr>
        <w:t>.</w:t>
      </w:r>
    </w:p>
    <w:p w:rsidR="006B7D9A" w:rsidRDefault="006E326C" w:rsidP="00065B81">
      <w:pPr>
        <w:pStyle w:val="NormalWeb"/>
        <w:jc w:val="both"/>
        <w:rPr>
          <w:color w:val="000000"/>
          <w:lang w:val="en-US"/>
        </w:rPr>
      </w:pPr>
      <w:r w:rsidRPr="006E326C">
        <w:rPr>
          <w:color w:val="000000"/>
          <w:lang w:val="en-US"/>
        </w:rPr>
        <w:t xml:space="preserve">From a cost perspective, the deployment model is favorable, with optical switches needed only every 1000 kilometers </w:t>
      </w:r>
      <w:r w:rsidR="006B7D9A">
        <w:rPr>
          <w:color w:val="000000"/>
          <w:lang w:val="en-US"/>
        </w:rPr>
        <w:t xml:space="preserve">(at worse) and </w:t>
      </w:r>
      <w:r w:rsidRPr="006E326C">
        <w:rPr>
          <w:color w:val="000000"/>
          <w:lang w:val="en-US"/>
        </w:rPr>
        <w:t xml:space="preserve">at an estimated cost of 3,000 euros per unit. </w:t>
      </w:r>
    </w:p>
    <w:p w:rsidR="00662CF0" w:rsidRDefault="006B7D9A" w:rsidP="00662CF0">
      <w:pPr>
        <w:rPr>
          <w:b/>
          <w:bCs/>
          <w:lang w:val="en-US"/>
        </w:rPr>
      </w:pPr>
      <w:r w:rsidRPr="00662CF0">
        <w:rPr>
          <w:b/>
          <w:bCs/>
          <w:lang w:val="en-US"/>
        </w:rPr>
        <w:t xml:space="preserve">Interface with Critical Infrastructures </w:t>
      </w:r>
    </w:p>
    <w:p w:rsidR="006B7D9A" w:rsidRPr="00C556CF" w:rsidRDefault="006E326C" w:rsidP="00065B81">
      <w:pPr>
        <w:jc w:val="both"/>
        <w:rPr>
          <w:b/>
          <w:bCs/>
          <w:lang w:val="en-US"/>
        </w:rPr>
      </w:pPr>
      <w:r w:rsidRPr="006E326C">
        <w:rPr>
          <w:color w:val="000000"/>
          <w:lang w:val="en-US"/>
        </w:rPr>
        <w:t xml:space="preserve">However, integrating White Rabbit-based time dissemination into critical infrastructures also involves non-technical issues. These include the alignment of decision-making processes between network operators and timing stakeholders, the development of reliable comparison methods across different nodes, and the assurance of traceability and metrological integrity. </w:t>
      </w:r>
    </w:p>
    <w:p w:rsidR="006E326C" w:rsidRDefault="006E326C" w:rsidP="00065B81">
      <w:pPr>
        <w:pStyle w:val="NormalWeb"/>
        <w:jc w:val="both"/>
        <w:rPr>
          <w:color w:val="000000"/>
          <w:lang w:val="en-US"/>
        </w:rPr>
      </w:pPr>
      <w:r w:rsidRPr="006E326C">
        <w:rPr>
          <w:color w:val="000000"/>
          <w:lang w:val="en-US"/>
        </w:rPr>
        <w:t>Operational aspects such as live monitoring, network security, and integration into transport layers operating at 10 or 100 Gb/s also represent key areas to be addressed in order to make this technology widely adoptable and reliable at scale.</w:t>
      </w:r>
    </w:p>
    <w:p w:rsidR="00065B81" w:rsidRDefault="00065B81" w:rsidP="00065B81">
      <w:pPr>
        <w:pStyle w:val="NormalWeb"/>
        <w:jc w:val="both"/>
        <w:rPr>
          <w:color w:val="000000"/>
          <w:lang w:val="en-US"/>
        </w:rPr>
      </w:pPr>
    </w:p>
    <w:p w:rsidR="00065B81" w:rsidRDefault="00065B81" w:rsidP="00065B81">
      <w:pPr>
        <w:pStyle w:val="NormalWeb"/>
        <w:jc w:val="both"/>
        <w:rPr>
          <w:color w:val="000000"/>
          <w:lang w:val="en-US"/>
        </w:rPr>
      </w:pPr>
    </w:p>
    <w:p w:rsidR="00065B81" w:rsidRPr="006E326C" w:rsidRDefault="00065B81" w:rsidP="00065B81">
      <w:pPr>
        <w:pStyle w:val="NormalWeb"/>
        <w:jc w:val="both"/>
        <w:rPr>
          <w:color w:val="000000"/>
          <w:lang w:val="en-US"/>
        </w:rPr>
      </w:pPr>
    </w:p>
    <w:p w:rsidR="00662CF0" w:rsidRPr="00662CF0" w:rsidRDefault="00662CF0" w:rsidP="00662CF0">
      <w:pPr>
        <w:rPr>
          <w:b/>
          <w:bCs/>
          <w:sz w:val="28"/>
          <w:szCs w:val="28"/>
          <w:lang w:val="en-US"/>
        </w:rPr>
      </w:pPr>
      <w:r w:rsidRPr="00662CF0">
        <w:rPr>
          <w:b/>
          <w:bCs/>
          <w:sz w:val="28"/>
          <w:szCs w:val="28"/>
          <w:lang w:val="en-US"/>
        </w:rPr>
        <w:lastRenderedPageBreak/>
        <w:t>Scientific Objectives</w:t>
      </w:r>
    </w:p>
    <w:p w:rsidR="00662CF0" w:rsidRDefault="00662CF0" w:rsidP="00662CF0">
      <w:pPr>
        <w:rPr>
          <w:b/>
          <w:bCs/>
          <w:lang w:val="en-US"/>
        </w:rPr>
      </w:pPr>
    </w:p>
    <w:p w:rsidR="00662CF0" w:rsidRDefault="00662CF0" w:rsidP="00662CF0">
      <w:pPr>
        <w:rPr>
          <w:b/>
          <w:bCs/>
          <w:lang w:val="en-US"/>
        </w:rPr>
      </w:pPr>
      <w:r w:rsidRPr="00662CF0">
        <w:rPr>
          <w:b/>
          <w:bCs/>
          <w:lang w:val="en-US"/>
        </w:rPr>
        <w:t>Enhancing UTC(k) Comparisons in Europe</w:t>
      </w:r>
    </w:p>
    <w:p w:rsidR="00662CF0" w:rsidRPr="00662CF0" w:rsidRDefault="00662CF0" w:rsidP="00662CF0">
      <w:pPr>
        <w:jc w:val="both"/>
        <w:rPr>
          <w:b/>
          <w:bCs/>
          <w:lang w:val="en-US"/>
        </w:rPr>
      </w:pPr>
      <w:r w:rsidRPr="00662CF0">
        <w:rPr>
          <w:lang w:val="en-US"/>
        </w:rPr>
        <w:t xml:space="preserve">One of the central scientific objectives of WIND is to enable more frequent, precise, and robust comparisons of UTC(k) realizations among European National Metrology Institutes (NMIs). By leveraging White Rabbit (WR) technology over </w:t>
      </w:r>
      <w:proofErr w:type="spellStart"/>
      <w:r w:rsidRPr="00662CF0">
        <w:rPr>
          <w:lang w:val="en-US"/>
        </w:rPr>
        <w:t>xWDM</w:t>
      </w:r>
      <w:proofErr w:type="spellEnd"/>
      <w:r w:rsidRPr="00662CF0">
        <w:rPr>
          <w:lang w:val="en-US"/>
        </w:rPr>
        <w:t xml:space="preserve"> optical networks, the project aims to improve the resolution of time interval measurements, allowing for more accurate evaluation of the time derivatives between different UTC(k) realizations. This increased resolution supports not only enhanced traceability to Coordinated Universal Time (UTC), but also contributes to identifying and minimizing the sources of deviation between national timescales.</w:t>
      </w:r>
    </w:p>
    <w:p w:rsidR="00662CF0" w:rsidRDefault="00662CF0" w:rsidP="00662CF0">
      <w:pPr>
        <w:jc w:val="both"/>
        <w:rPr>
          <w:lang w:val="en-US"/>
        </w:rPr>
      </w:pPr>
      <w:r w:rsidRPr="00662CF0">
        <w:rPr>
          <w:lang w:val="en-US"/>
        </w:rPr>
        <w:t>The deployment of WR in a distributed network infrastructure will facilitate routine, automated time comparisons on a regular basis, going beyond occasional campaigns or isolated links. This will allow the European time metrology community to better monitor the performance of local clocks, assess stability in near real time, and support the continuous validation of timekeeping systems. By achieving high-resolution synchronization across various platforms, laboratories, and applications, the project will enhance Europe's timekeeping coherence and resilience.</w:t>
      </w:r>
    </w:p>
    <w:p w:rsidR="00662CF0" w:rsidRPr="00662CF0" w:rsidRDefault="00662CF0" w:rsidP="00662CF0">
      <w:pPr>
        <w:rPr>
          <w:lang w:val="en-US"/>
        </w:rPr>
      </w:pPr>
    </w:p>
    <w:p w:rsidR="00662CF0" w:rsidRPr="00662CF0" w:rsidRDefault="00662CF0" w:rsidP="00662CF0">
      <w:pPr>
        <w:rPr>
          <w:b/>
          <w:bCs/>
          <w:lang w:val="en-US"/>
        </w:rPr>
      </w:pPr>
      <w:r w:rsidRPr="00662CF0">
        <w:rPr>
          <w:b/>
          <w:bCs/>
          <w:lang w:val="en-US"/>
        </w:rPr>
        <w:t xml:space="preserve">Understanding and Improving Time Accuracy Over </w:t>
      </w:r>
      <w:proofErr w:type="spellStart"/>
      <w:r w:rsidRPr="00662CF0">
        <w:rPr>
          <w:b/>
          <w:bCs/>
          <w:lang w:val="en-US"/>
        </w:rPr>
        <w:t>xWDM</w:t>
      </w:r>
      <w:proofErr w:type="spellEnd"/>
    </w:p>
    <w:p w:rsidR="00662CF0" w:rsidRPr="00662CF0" w:rsidRDefault="00662CF0" w:rsidP="00662CF0">
      <w:pPr>
        <w:jc w:val="both"/>
        <w:rPr>
          <w:lang w:val="en-US"/>
        </w:rPr>
      </w:pPr>
      <w:r w:rsidRPr="00662CF0">
        <w:rPr>
          <w:lang w:val="en-US"/>
        </w:rPr>
        <w:t>Another scientific objective of the project is to investigate and characterize the performance of WR-based time transfer over various implementations of dense and extended Wavelength Division Multiplexing (</w:t>
      </w:r>
      <w:proofErr w:type="spellStart"/>
      <w:r w:rsidRPr="00662CF0">
        <w:rPr>
          <w:lang w:val="en-US"/>
        </w:rPr>
        <w:t>xWDM</w:t>
      </w:r>
      <w:proofErr w:type="spellEnd"/>
      <w:r w:rsidRPr="00662CF0">
        <w:rPr>
          <w:lang w:val="en-US"/>
        </w:rPr>
        <w:t>) networks. These include diverse configurations of optical amplifiers, fiber spans, switching nodes, and passive components. The goal is to quantify how the specific characteristics of the optical network—such as chromatic dispersion, asymmetries, and amplification noise—affect time uncertainty.</w:t>
      </w:r>
    </w:p>
    <w:p w:rsidR="00662CF0" w:rsidRPr="00662CF0" w:rsidRDefault="00662CF0" w:rsidP="00662CF0">
      <w:pPr>
        <w:jc w:val="both"/>
        <w:rPr>
          <w:lang w:val="en-US"/>
        </w:rPr>
      </w:pPr>
      <w:r w:rsidRPr="00662CF0">
        <w:rPr>
          <w:lang w:val="en-US"/>
        </w:rPr>
        <w:t xml:space="preserve">The project will develop mitigation strategies to address these effects, including calibration procedures, advanced data analysis, and error modeling. Through detailed uncertainty evaluation and correction methods, WIND will provide a practical and scientifically validated framework for improving timing accuracy in real-world fiber infrastructures. This knowledge will be essential for future standardization efforts and widespread adoption of WR over </w:t>
      </w:r>
      <w:proofErr w:type="spellStart"/>
      <w:r w:rsidRPr="00662CF0">
        <w:rPr>
          <w:lang w:val="en-US"/>
        </w:rPr>
        <w:t>xWDM</w:t>
      </w:r>
      <w:proofErr w:type="spellEnd"/>
      <w:r w:rsidRPr="00662CF0">
        <w:rPr>
          <w:lang w:val="en-US"/>
        </w:rPr>
        <w:t xml:space="preserve"> networks.</w:t>
      </w:r>
    </w:p>
    <w:p w:rsidR="00662CF0" w:rsidRDefault="00662CF0" w:rsidP="00662CF0">
      <w:pPr>
        <w:rPr>
          <w:b/>
          <w:bCs/>
          <w:lang w:val="en-US"/>
        </w:rPr>
      </w:pPr>
    </w:p>
    <w:p w:rsidR="00662CF0" w:rsidRPr="00662CF0" w:rsidRDefault="00662CF0" w:rsidP="00662CF0">
      <w:pPr>
        <w:rPr>
          <w:b/>
          <w:bCs/>
          <w:lang w:val="en-US"/>
        </w:rPr>
      </w:pPr>
      <w:r w:rsidRPr="00662CF0">
        <w:rPr>
          <w:b/>
          <w:bCs/>
          <w:lang w:val="en-US"/>
        </w:rPr>
        <w:t>Scientific Dissemination and Infrastructural Impact</w:t>
      </w:r>
    </w:p>
    <w:p w:rsidR="00662CF0" w:rsidRPr="00662CF0" w:rsidRDefault="00662CF0" w:rsidP="00662CF0">
      <w:pPr>
        <w:jc w:val="both"/>
        <w:rPr>
          <w:lang w:val="en-US"/>
        </w:rPr>
      </w:pPr>
      <w:r w:rsidRPr="00662CF0">
        <w:rPr>
          <w:lang w:val="en-US"/>
        </w:rPr>
        <w:t xml:space="preserve">Beyond measurement, WIND is committed to the open scientific exploitation of its results. Time comparison data will be made available to the Bureau International des </w:t>
      </w:r>
      <w:proofErr w:type="spellStart"/>
      <w:r w:rsidRPr="00662CF0">
        <w:rPr>
          <w:lang w:val="en-US"/>
        </w:rPr>
        <w:t>Poids</w:t>
      </w:r>
      <w:proofErr w:type="spellEnd"/>
      <w:r w:rsidRPr="00662CF0">
        <w:rPr>
          <w:lang w:val="en-US"/>
        </w:rPr>
        <w:t xml:space="preserve"> et </w:t>
      </w:r>
      <w:proofErr w:type="spellStart"/>
      <w:r w:rsidRPr="00662CF0">
        <w:rPr>
          <w:lang w:val="en-US"/>
        </w:rPr>
        <w:t>Mesures</w:t>
      </w:r>
      <w:proofErr w:type="spellEnd"/>
      <w:r w:rsidRPr="00662CF0">
        <w:rPr>
          <w:lang w:val="en-US"/>
        </w:rPr>
        <w:t xml:space="preserve"> (BIPM), thereby contributing to the global realization of UTC and strengthening Europe’s role within the international timekeeping community. The project will also publish its findings in peer-reviewed journals and contribute to the broader scientific discourse on resilient and accurate time dissemination.</w:t>
      </w:r>
    </w:p>
    <w:p w:rsidR="00662CF0" w:rsidRPr="00662CF0" w:rsidRDefault="00662CF0" w:rsidP="00662CF0">
      <w:pPr>
        <w:jc w:val="both"/>
        <w:rPr>
          <w:lang w:val="en-US"/>
        </w:rPr>
      </w:pPr>
      <w:r w:rsidRPr="00662CF0">
        <w:rPr>
          <w:lang w:val="en-US"/>
        </w:rPr>
        <w:t xml:space="preserve">At the infrastructural level, the outcomes of WIND are expected to support the development of a more robust and synchronized telecommunications backbone in Europe. This backbone can serve not only traditional metrology needs, but also emerging demands from advanced scientific fields such as quantum communications, space missions, </w:t>
      </w:r>
      <w:r>
        <w:rPr>
          <w:lang w:val="en-US"/>
        </w:rPr>
        <w:t xml:space="preserve">sensing, </w:t>
      </w:r>
      <w:r w:rsidRPr="00662CF0">
        <w:rPr>
          <w:lang w:val="en-US"/>
        </w:rPr>
        <w:t>and high-precision navigation systems.</w:t>
      </w:r>
    </w:p>
    <w:p w:rsidR="00662CF0" w:rsidRDefault="00662CF0" w:rsidP="00662CF0">
      <w:pPr>
        <w:rPr>
          <w:b/>
          <w:bCs/>
          <w:lang w:val="en-US"/>
        </w:rPr>
      </w:pPr>
    </w:p>
    <w:p w:rsidR="00662CF0" w:rsidRPr="00662CF0" w:rsidRDefault="00662CF0" w:rsidP="00662CF0">
      <w:pPr>
        <w:rPr>
          <w:b/>
          <w:bCs/>
          <w:lang w:val="en-US"/>
        </w:rPr>
      </w:pPr>
      <w:r w:rsidRPr="00662CF0">
        <w:rPr>
          <w:b/>
          <w:bCs/>
          <w:lang w:val="en-US"/>
        </w:rPr>
        <w:t>Accelerating the Transition to the New SI-Second</w:t>
      </w:r>
    </w:p>
    <w:p w:rsidR="00662CF0" w:rsidRPr="00662CF0" w:rsidRDefault="00662CF0" w:rsidP="00662CF0">
      <w:pPr>
        <w:jc w:val="both"/>
        <w:rPr>
          <w:lang w:val="en-US"/>
        </w:rPr>
      </w:pPr>
      <w:r w:rsidRPr="00662CF0">
        <w:rPr>
          <w:lang w:val="en-US"/>
        </w:rPr>
        <w:lastRenderedPageBreak/>
        <w:t>Finally, WIND aims to prepare the metrology and wider scientific community for the upcoming redefinition of the SI second. By improving the fidelity of time transfer and ensuring the accurate dissemination of ultra-stable frequencies over fiber, the project will help bridge the gap between laboratory realizations of optical clocks and their practical application. This will accelerate the adoption of the new SI second, ensuring that both research institutions and industry stakeholders benefit from the increased accuracy and stability it offers.</w:t>
      </w:r>
    </w:p>
    <w:p w:rsidR="006E326C" w:rsidRDefault="006E326C">
      <w:pPr>
        <w:rPr>
          <w:lang w:val="en-US"/>
        </w:rPr>
      </w:pPr>
    </w:p>
    <w:p w:rsidR="00FA5191" w:rsidRPr="00FA5191" w:rsidRDefault="00FA5191" w:rsidP="00FA5191">
      <w:pPr>
        <w:rPr>
          <w:b/>
          <w:bCs/>
          <w:sz w:val="28"/>
          <w:szCs w:val="28"/>
          <w:lang w:val="en-US"/>
        </w:rPr>
      </w:pPr>
      <w:r w:rsidRPr="00FA5191">
        <w:rPr>
          <w:b/>
          <w:bCs/>
          <w:sz w:val="28"/>
          <w:szCs w:val="28"/>
          <w:lang w:val="en-US"/>
        </w:rPr>
        <w:t>Project Activities</w:t>
      </w:r>
    </w:p>
    <w:p w:rsidR="00FA5191" w:rsidRPr="00FA5191" w:rsidRDefault="00FA5191" w:rsidP="00FA5191">
      <w:pPr>
        <w:rPr>
          <w:b/>
          <w:bCs/>
          <w:sz w:val="28"/>
          <w:szCs w:val="28"/>
          <w:lang w:val="en-US"/>
        </w:rPr>
      </w:pPr>
    </w:p>
    <w:p w:rsidR="00FA5191" w:rsidRPr="00FA5191" w:rsidRDefault="00FA5191" w:rsidP="00FA5191">
      <w:pPr>
        <w:rPr>
          <w:b/>
          <w:bCs/>
          <w:lang w:val="en-US"/>
        </w:rPr>
      </w:pPr>
      <w:r w:rsidRPr="00FA5191">
        <w:rPr>
          <w:b/>
          <w:bCs/>
          <w:lang w:val="en-US"/>
        </w:rPr>
        <w:t>Establishing and Coordinating Strategic Links</w:t>
      </w:r>
    </w:p>
    <w:p w:rsidR="00FA5191" w:rsidRPr="00FA5191" w:rsidRDefault="00FA5191" w:rsidP="00FA5191">
      <w:pPr>
        <w:jc w:val="both"/>
        <w:rPr>
          <w:lang w:val="en-US"/>
        </w:rPr>
      </w:pPr>
      <w:r w:rsidRPr="00FA5191">
        <w:rPr>
          <w:lang w:val="en-US"/>
        </w:rPr>
        <w:t xml:space="preserve">The WIND project will actively engage with the broader European and international metrology ecosystem, aligning itself with complementary initiatives, research infrastructures, and policy frameworks. Establishing physical and institutional links will be an integral part of a long-term vision for building a resilient time and frequency dissemination backbone in Europe. This includes coordination with ongoing or planned projects </w:t>
      </w:r>
      <w:r>
        <w:rPr>
          <w:lang w:val="en-US"/>
        </w:rPr>
        <w:t xml:space="preserve">at JRC, </w:t>
      </w:r>
      <w:r w:rsidRPr="00FA5191">
        <w:rPr>
          <w:lang w:val="en-US"/>
        </w:rPr>
        <w:t>in national research and education networks (NRENs)</w:t>
      </w:r>
      <w:r>
        <w:rPr>
          <w:lang w:val="en-US"/>
        </w:rPr>
        <w:t xml:space="preserve"> and </w:t>
      </w:r>
      <w:proofErr w:type="spellStart"/>
      <w:r>
        <w:rPr>
          <w:lang w:val="en-US"/>
        </w:rPr>
        <w:t>GeANT</w:t>
      </w:r>
      <w:proofErr w:type="spellEnd"/>
      <w:r w:rsidRPr="00FA5191">
        <w:rPr>
          <w:lang w:val="en-US"/>
        </w:rPr>
        <w:t>, quantum communication testbeds, and timekeeping collaborations.</w:t>
      </w:r>
    </w:p>
    <w:p w:rsidR="00FA5191" w:rsidRDefault="00FA5191" w:rsidP="00FA5191">
      <w:pPr>
        <w:jc w:val="both"/>
        <w:rPr>
          <w:lang w:val="en-US"/>
        </w:rPr>
      </w:pPr>
      <w:r w:rsidRPr="00FA5191">
        <w:rPr>
          <w:lang w:val="en-US"/>
        </w:rPr>
        <w:t xml:space="preserve">A key activity will be to coordinate efforts among stakeholders, avoiding duplication and ensuring interoperability. WIND will serve as a platform to bring together timing experts, telecom operators, standardization bodies, and infrastructure managers. </w:t>
      </w:r>
    </w:p>
    <w:p w:rsidR="009B33E9" w:rsidRDefault="009B33E9" w:rsidP="00FA5191">
      <w:pPr>
        <w:jc w:val="both"/>
        <w:rPr>
          <w:lang w:val="en-US"/>
        </w:rPr>
      </w:pPr>
    </w:p>
    <w:p w:rsidR="00FA5191" w:rsidRPr="00FA5191" w:rsidRDefault="00FA5191" w:rsidP="00FA5191">
      <w:pPr>
        <w:jc w:val="both"/>
        <w:rPr>
          <w:lang w:val="en-US"/>
        </w:rPr>
      </w:pPr>
      <w:r w:rsidRPr="00FA5191">
        <w:rPr>
          <w:lang w:val="en-US"/>
        </w:rPr>
        <w:t>Additionally, the project will play an active role in identifying and pursuing funding opportunities at regional, national, and European levels, with the goal of ensuring both the sustainability and the scalability of its outcomes beyond the project’s initial scope. To this end, WIND will support the preparation of future funding applications by providing shared resources such as visuals, key performance indicators (KPIs), technical summaries, and ready-to-use argumentation tailored to specific funding programmes. It will also act as a coordination platform to align efforts between European partners, avoiding fragmented initiatives and reinforcing the case for collective investment. A particular focus will be placed on facilitating access to structural funds, including cross-border programmes such as Interregional Cooperation (</w:t>
      </w:r>
      <w:proofErr w:type="spellStart"/>
      <w:r w:rsidRPr="00FA5191">
        <w:rPr>
          <w:lang w:val="en-US"/>
        </w:rPr>
        <w:t>InterRegs</w:t>
      </w:r>
      <w:proofErr w:type="spellEnd"/>
      <w:r w:rsidRPr="00FA5191">
        <w:rPr>
          <w:lang w:val="en-US"/>
        </w:rPr>
        <w:t>), where timing infrastructure and digital resilience are emerging priorities. Through these actions, WIND aims to build momentum and capacity for long-term deployment of resilient terrestrial timing networks across Europe.</w:t>
      </w:r>
    </w:p>
    <w:p w:rsidR="00FA5191" w:rsidRPr="00FA5191" w:rsidRDefault="00FA5191" w:rsidP="00FA5191">
      <w:pPr>
        <w:rPr>
          <w:b/>
          <w:bCs/>
          <w:lang w:val="en-US"/>
        </w:rPr>
      </w:pPr>
    </w:p>
    <w:p w:rsidR="00FA5191" w:rsidRPr="00FA5191" w:rsidRDefault="00FA5191" w:rsidP="00FA5191">
      <w:pPr>
        <w:rPr>
          <w:b/>
          <w:bCs/>
          <w:lang w:val="en-US"/>
        </w:rPr>
      </w:pPr>
      <w:r w:rsidRPr="00FA5191">
        <w:rPr>
          <w:b/>
          <w:bCs/>
          <w:lang w:val="en-US"/>
        </w:rPr>
        <w:t xml:space="preserve">Creating </w:t>
      </w:r>
      <w:r w:rsidR="002655D5">
        <w:rPr>
          <w:b/>
          <w:bCs/>
          <w:lang w:val="en-US"/>
        </w:rPr>
        <w:t xml:space="preserve">and Animating </w:t>
      </w:r>
      <w:r w:rsidRPr="00FA5191">
        <w:rPr>
          <w:b/>
          <w:bCs/>
          <w:lang w:val="en-US"/>
        </w:rPr>
        <w:t xml:space="preserve">a Forum on </w:t>
      </w:r>
      <w:proofErr w:type="spellStart"/>
      <w:r w:rsidRPr="00FA5191">
        <w:rPr>
          <w:b/>
          <w:bCs/>
          <w:lang w:val="en-US"/>
        </w:rPr>
        <w:t>xWDM</w:t>
      </w:r>
      <w:proofErr w:type="spellEnd"/>
      <w:r w:rsidRPr="00FA5191">
        <w:rPr>
          <w:b/>
          <w:bCs/>
          <w:lang w:val="en-US"/>
        </w:rPr>
        <w:t xml:space="preserve"> Implementations</w:t>
      </w:r>
    </w:p>
    <w:p w:rsidR="00FA5191" w:rsidRPr="00FA5191" w:rsidRDefault="00FA5191" w:rsidP="00FA5191">
      <w:pPr>
        <w:jc w:val="both"/>
        <w:rPr>
          <w:lang w:val="en-US"/>
        </w:rPr>
      </w:pPr>
      <w:r w:rsidRPr="00FA5191">
        <w:rPr>
          <w:lang w:val="en-US"/>
        </w:rPr>
        <w:t>To address the diversity and complexity of WDM implementations across Europe, WIND will establish a technical forum dedicated to sharing knowledge, identifying implementation best practices, and fostering harmonization. This forum will serve as a neutral space for metrology institutes, network providers, and industry to exchange insights and challenges related to the integration of White Rabbit on dense and extended WDM networks.</w:t>
      </w:r>
    </w:p>
    <w:p w:rsidR="009B33E9" w:rsidRDefault="009B33E9" w:rsidP="00FA5191">
      <w:pPr>
        <w:jc w:val="both"/>
        <w:rPr>
          <w:lang w:val="en-US"/>
        </w:rPr>
      </w:pPr>
    </w:p>
    <w:p w:rsidR="00FA5191" w:rsidRPr="00FA5191" w:rsidRDefault="00FA5191" w:rsidP="00FA5191">
      <w:pPr>
        <w:jc w:val="both"/>
        <w:rPr>
          <w:lang w:val="en-US"/>
        </w:rPr>
      </w:pPr>
      <w:r w:rsidRPr="00FA5191">
        <w:rPr>
          <w:lang w:val="en-US"/>
        </w:rPr>
        <w:t>The forum will also support liaisons with relevant international standardization organizations such as IEEE and ITU, ensuring that findings and recommendations from WIND are aligned with ongoing global efforts. To facilitate knowledge exchange and engagement, the project will organize one or two virtual or hybrid meetings each year, depending on the level of community involvement and development pace.</w:t>
      </w:r>
    </w:p>
    <w:p w:rsidR="00FA5191" w:rsidRPr="00FA5191" w:rsidRDefault="00FA5191" w:rsidP="00FA5191">
      <w:pPr>
        <w:rPr>
          <w:b/>
          <w:bCs/>
          <w:lang w:val="en-US"/>
        </w:rPr>
      </w:pPr>
    </w:p>
    <w:p w:rsidR="00FA5191" w:rsidRPr="00FA5191" w:rsidRDefault="00FA5191" w:rsidP="00FA5191">
      <w:pPr>
        <w:rPr>
          <w:b/>
          <w:bCs/>
          <w:lang w:val="en-US"/>
        </w:rPr>
      </w:pPr>
      <w:r w:rsidRPr="00FA5191">
        <w:rPr>
          <w:b/>
          <w:bCs/>
          <w:lang w:val="en-US"/>
        </w:rPr>
        <w:lastRenderedPageBreak/>
        <w:t>Stimulating Targeted Scientific and Technical Collaboration</w:t>
      </w:r>
    </w:p>
    <w:p w:rsidR="00FA5191" w:rsidRPr="00FA5191" w:rsidRDefault="00FA5191" w:rsidP="00FA5191">
      <w:pPr>
        <w:jc w:val="both"/>
        <w:rPr>
          <w:lang w:val="en-US"/>
        </w:rPr>
      </w:pPr>
      <w:r w:rsidRPr="00FA5191">
        <w:rPr>
          <w:lang w:val="en-US"/>
        </w:rPr>
        <w:t>WIND will promote and support collaborative research on specific technical challenges associated with long-distance, high-performance time and frequency dissemination. Among the key topics to be addressed are the mitigation of chromatic dispersion on optical links exceeding 100 km, the integration of WR-based timing with critical infrastructures, and the definition of decision-making protocols to ensure secure and traceable synchronization.</w:t>
      </w:r>
    </w:p>
    <w:p w:rsidR="009B33E9" w:rsidRDefault="009B33E9" w:rsidP="00FA5191">
      <w:pPr>
        <w:jc w:val="both"/>
        <w:rPr>
          <w:lang w:val="en-US"/>
        </w:rPr>
      </w:pPr>
    </w:p>
    <w:p w:rsidR="00660848" w:rsidRDefault="00FA5191" w:rsidP="00FA5191">
      <w:pPr>
        <w:jc w:val="both"/>
        <w:rPr>
          <w:lang w:val="en-US"/>
        </w:rPr>
      </w:pPr>
      <w:r w:rsidRPr="00FA5191">
        <w:rPr>
          <w:lang w:val="en-US"/>
        </w:rPr>
        <w:t xml:space="preserve">The project will also explore practical solutions for live network monitoring, cybersecurity, and ensuring end-to-end traceability, especially in environments with high reliability requirements. </w:t>
      </w:r>
    </w:p>
    <w:p w:rsidR="00660848" w:rsidRDefault="00660848" w:rsidP="00FA5191">
      <w:pPr>
        <w:jc w:val="both"/>
        <w:rPr>
          <w:lang w:val="en-US"/>
        </w:rPr>
      </w:pPr>
    </w:p>
    <w:p w:rsidR="009B33E9" w:rsidRDefault="00FA5191" w:rsidP="00660848">
      <w:pPr>
        <w:jc w:val="both"/>
        <w:rPr>
          <w:lang w:val="en-US"/>
        </w:rPr>
      </w:pPr>
      <w:r w:rsidRPr="00FA5191">
        <w:rPr>
          <w:lang w:val="en-US"/>
        </w:rPr>
        <w:t>Another important activity will be the investigation of technological options for transporting time information over higher data-rate infrastructures, including 10 and 100 Gb/s transport layers using Optical Transport Network (OTN) technology. This will ensure that WR time transfer methods can coexist with modern telecom standards, paving the way for widespread deployment in future-ready networks.</w:t>
      </w:r>
    </w:p>
    <w:p w:rsidR="00660848" w:rsidRDefault="00660848" w:rsidP="00660848">
      <w:pPr>
        <w:jc w:val="both"/>
        <w:rPr>
          <w:lang w:val="en-US"/>
        </w:rPr>
      </w:pPr>
    </w:p>
    <w:p w:rsidR="00660848" w:rsidRPr="00660848" w:rsidRDefault="00660848" w:rsidP="00660848">
      <w:pPr>
        <w:jc w:val="both"/>
        <w:rPr>
          <w:b/>
          <w:bCs/>
          <w:lang w:val="en-US"/>
        </w:rPr>
      </w:pPr>
      <w:r w:rsidRPr="00660848">
        <w:rPr>
          <w:b/>
          <w:bCs/>
          <w:lang w:val="en-US"/>
        </w:rPr>
        <w:t>GANTT chart</w:t>
      </w:r>
    </w:p>
    <w:p w:rsidR="009B33E9" w:rsidRDefault="009B33E9"/>
    <w:p w:rsidR="009B33E9" w:rsidRDefault="009B33E9"/>
    <w:tbl>
      <w:tblPr>
        <w:tblW w:w="0" w:type="auto"/>
        <w:tblCellMar>
          <w:left w:w="0" w:type="dxa"/>
          <w:right w:w="0" w:type="dxa"/>
        </w:tblCellMar>
        <w:tblLook w:val="04A0" w:firstRow="1" w:lastRow="0" w:firstColumn="1" w:lastColumn="0" w:noHBand="0" w:noVBand="1"/>
      </w:tblPr>
      <w:tblGrid>
        <w:gridCol w:w="1132"/>
        <w:gridCol w:w="1132"/>
        <w:gridCol w:w="1131"/>
        <w:gridCol w:w="1131"/>
        <w:gridCol w:w="1131"/>
        <w:gridCol w:w="1131"/>
        <w:gridCol w:w="1131"/>
        <w:gridCol w:w="1131"/>
      </w:tblGrid>
      <w:tr w:rsidR="009B33E9" w:rsidRPr="009B33E9" w:rsidTr="009B33E9">
        <w:trPr>
          <w:trHeight w:val="165"/>
        </w:trPr>
        <w:tc>
          <w:tcPr>
            <w:tcW w:w="113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jc w:val="cente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Activity / Milestone</w:t>
            </w:r>
          </w:p>
        </w:tc>
        <w:tc>
          <w:tcPr>
            <w:tcW w:w="113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2025</w:t>
            </w:r>
          </w:p>
        </w:tc>
        <w:tc>
          <w:tcPr>
            <w:tcW w:w="113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2026</w:t>
            </w:r>
          </w:p>
        </w:tc>
        <w:tc>
          <w:tcPr>
            <w:tcW w:w="113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2027</w:t>
            </w:r>
          </w:p>
        </w:tc>
        <w:tc>
          <w:tcPr>
            <w:tcW w:w="113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2028</w:t>
            </w:r>
          </w:p>
        </w:tc>
        <w:tc>
          <w:tcPr>
            <w:tcW w:w="113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2029</w:t>
            </w:r>
          </w:p>
        </w:tc>
        <w:tc>
          <w:tcPr>
            <w:tcW w:w="113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2030</w:t>
            </w:r>
          </w:p>
        </w:tc>
        <w:tc>
          <w:tcPr>
            <w:tcW w:w="113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vAlign w:val="center"/>
            <w:hideMark/>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2031</w:t>
            </w:r>
          </w:p>
        </w:tc>
      </w:tr>
      <w:tr w:rsidR="009B33E9" w:rsidRPr="009B33E9" w:rsidTr="009B33E9">
        <w:trPr>
          <w:trHeight w:val="420"/>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b/>
                <w:bCs/>
                <w:color w:val="000000"/>
                <w:kern w:val="0"/>
                <w:sz w:val="18"/>
                <w:szCs w:val="18"/>
                <w:lang w:eastAsia="fr-FR"/>
                <w14:ligatures w14:val="none"/>
              </w:rPr>
              <w:t>Project Kick-off</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Times" w:eastAsia="Times New Roman" w:hAnsi="Times" w:cs="Times New Roman"/>
                <w:color w:val="000000"/>
                <w:kern w:val="0"/>
                <w:sz w:val="18"/>
                <w:szCs w:val="18"/>
                <w:lang w:eastAsia="fr-FR"/>
                <w14:ligatures w14:val="none"/>
              </w:rPr>
              <w:t>Sep</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r>
      <w:tr w:rsidR="009B33E9" w:rsidRPr="009B33E9" w:rsidTr="009B33E9">
        <w:trPr>
          <w:trHeight w:val="195"/>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 xml:space="preserve">Creation of the </w:t>
            </w:r>
            <w:proofErr w:type="spellStart"/>
            <w:r w:rsidRPr="009B33E9">
              <w:rPr>
                <w:rFonts w:ascii="Times" w:eastAsia="Times New Roman" w:hAnsi="Times" w:cs="Times New Roman"/>
                <w:b/>
                <w:bCs/>
                <w:color w:val="000000"/>
                <w:kern w:val="0"/>
                <w:sz w:val="18"/>
                <w:szCs w:val="18"/>
                <w:lang w:val="en-US" w:eastAsia="fr-FR"/>
                <w14:ligatures w14:val="none"/>
              </w:rPr>
              <w:t>xWDM</w:t>
            </w:r>
            <w:proofErr w:type="spellEnd"/>
            <w:r w:rsidRPr="009B33E9">
              <w:rPr>
                <w:rFonts w:ascii="Times" w:eastAsia="Times New Roman" w:hAnsi="Times" w:cs="Times New Roman"/>
                <w:b/>
                <w:bCs/>
                <w:color w:val="000000"/>
                <w:kern w:val="0"/>
                <w:sz w:val="18"/>
                <w:szCs w:val="18"/>
                <w:lang w:val="en-US" w:eastAsia="fr-FR"/>
                <w14:ligatures w14:val="none"/>
              </w:rPr>
              <w:t xml:space="preserve"> Forum</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proofErr w:type="spellStart"/>
            <w:r w:rsidRPr="009B33E9">
              <w:rPr>
                <w:rFonts w:ascii="Times" w:eastAsia="Times New Roman" w:hAnsi="Times" w:cs="Times New Roman"/>
                <w:color w:val="000000"/>
                <w:kern w:val="0"/>
                <w:sz w:val="18"/>
                <w:szCs w:val="18"/>
                <w:lang w:eastAsia="fr-FR"/>
                <w14:ligatures w14:val="none"/>
              </w:rPr>
              <w:t>Oct</w:t>
            </w:r>
            <w:proofErr w:type="spellEnd"/>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r>
      <w:tr w:rsidR="009B33E9" w:rsidRPr="009B33E9" w:rsidTr="009B33E9">
        <w:trPr>
          <w:trHeight w:val="420"/>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Biannual Technical Meetings</w:t>
            </w:r>
            <w:r w:rsidRPr="009B33E9">
              <w:rPr>
                <w:rFonts w:ascii="Times" w:eastAsia="Times New Roman" w:hAnsi="Times" w:cs="Times New Roman"/>
                <w:color w:val="000000"/>
                <w:kern w:val="0"/>
                <w:sz w:val="18"/>
                <w:szCs w:val="18"/>
                <w:lang w:val="en-US" w:eastAsia="fr-FR"/>
                <w14:ligatures w14:val="none"/>
              </w:rPr>
              <w:t xml:space="preserve"> (Apr–May)</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r>
      <w:tr w:rsidR="009B33E9" w:rsidRPr="009B33E9" w:rsidTr="009B33E9">
        <w:trPr>
          <w:trHeight w:val="825"/>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Biannual Technical Meetings</w:t>
            </w:r>
            <w:r w:rsidRPr="009B33E9">
              <w:rPr>
                <w:rFonts w:ascii="Times" w:eastAsia="Times New Roman" w:hAnsi="Times" w:cs="Times New Roman"/>
                <w:color w:val="000000"/>
                <w:kern w:val="0"/>
                <w:sz w:val="18"/>
                <w:szCs w:val="18"/>
                <w:lang w:val="en-US" w:eastAsia="fr-FR"/>
                <w14:ligatures w14:val="none"/>
              </w:rPr>
              <w:t xml:space="preserve"> (Sep–Oct)</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eastAsia="fr-FR"/>
                <w14:ligatures w14:val="none"/>
              </w:rPr>
            </w:pPr>
          </w:p>
        </w:tc>
      </w:tr>
      <w:tr w:rsidR="009B33E9" w:rsidRPr="009B33E9" w:rsidTr="009B33E9">
        <w:trPr>
          <w:trHeight w:val="825"/>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Annual Project Review (internal)</w:t>
            </w:r>
            <w:r w:rsidRPr="009B33E9">
              <w:rPr>
                <w:rFonts w:ascii="Times" w:eastAsia="Times New Roman" w:hAnsi="Times" w:cs="Times New Roman"/>
                <w:color w:val="000000"/>
                <w:kern w:val="0"/>
                <w:sz w:val="18"/>
                <w:szCs w:val="18"/>
                <w:lang w:val="en-US" w:eastAsia="fr-FR"/>
                <w14:ligatures w14:val="none"/>
              </w:rPr>
              <w:t xml:space="preserve"> (Feb)</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r>
      <w:tr w:rsidR="009B33E9" w:rsidRPr="009B33E9" w:rsidTr="009B33E9">
        <w:trPr>
          <w:trHeight w:val="630"/>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Report to EURAMET TC-TF</w:t>
            </w:r>
            <w:r w:rsidRPr="009B33E9">
              <w:rPr>
                <w:rFonts w:ascii="Times" w:eastAsia="Times New Roman" w:hAnsi="Times" w:cs="Times New Roman"/>
                <w:color w:val="000000"/>
                <w:kern w:val="0"/>
                <w:sz w:val="18"/>
                <w:szCs w:val="18"/>
                <w:lang w:val="en-US" w:eastAsia="fr-FR"/>
                <w14:ligatures w14:val="none"/>
              </w:rPr>
              <w:t xml:space="preserve"> (Mar–Apr)</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r>
      <w:tr w:rsidR="009B33E9" w:rsidRPr="009B33E9" w:rsidTr="009B33E9">
        <w:trPr>
          <w:trHeight w:val="615"/>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Support for Funding Proposals</w:t>
            </w:r>
            <w:r w:rsidRPr="009B33E9">
              <w:rPr>
                <w:rFonts w:ascii="Times" w:eastAsia="Times New Roman" w:hAnsi="Times" w:cs="Times New Roman"/>
                <w:color w:val="000000"/>
                <w:kern w:val="0"/>
                <w:sz w:val="18"/>
                <w:szCs w:val="18"/>
                <w:lang w:val="en-US" w:eastAsia="fr-FR"/>
                <w14:ligatures w14:val="none"/>
              </w:rPr>
              <w:t xml:space="preserve"> (Feb–May)</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r>
      <w:tr w:rsidR="009B33E9" w:rsidRPr="009B33E9" w:rsidTr="009B33E9">
        <w:trPr>
          <w:trHeight w:val="825"/>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Best Practice Updates &amp; Forum Activity</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r>
      <w:tr w:rsidR="009B33E9" w:rsidRPr="009B33E9" w:rsidTr="009B33E9">
        <w:trPr>
          <w:trHeight w:val="630"/>
        </w:trPr>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Times New Roman" w:eastAsia="Times New Roman" w:hAnsi="Times New Roman" w:cs="Times New Roman"/>
                <w:kern w:val="0"/>
                <w:lang w:val="en-US" w:eastAsia="fr-FR"/>
                <w14:ligatures w14:val="none"/>
              </w:rPr>
            </w:pPr>
            <w:r w:rsidRPr="009B33E9">
              <w:rPr>
                <w:rFonts w:ascii="Times" w:eastAsia="Times New Roman" w:hAnsi="Times" w:cs="Times New Roman"/>
                <w:b/>
                <w:bCs/>
                <w:color w:val="000000"/>
                <w:kern w:val="0"/>
                <w:sz w:val="18"/>
                <w:szCs w:val="18"/>
                <w:lang w:val="en-US" w:eastAsia="fr-FR"/>
                <w14:ligatures w14:val="none"/>
              </w:rPr>
              <w:t>Final Project Consolidation and Wrap-up</w:t>
            </w:r>
          </w:p>
        </w:tc>
        <w:tc>
          <w:tcPr>
            <w:tcW w:w="11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33E9" w:rsidRPr="009B33E9" w:rsidRDefault="009B33E9" w:rsidP="009B33E9">
            <w:pPr>
              <w:rPr>
                <w:rFonts w:ascii="Helvetica" w:eastAsia="Times New Roman" w:hAnsi="Helvetica" w:cs="Times New Roman"/>
                <w:kern w:val="0"/>
                <w:sz w:val="18"/>
                <w:szCs w:val="18"/>
                <w:lang w:val="en-US" w:eastAsia="fr-FR"/>
                <w14:ligatures w14:val="none"/>
              </w:rPr>
            </w:pPr>
          </w:p>
        </w:tc>
        <w:tc>
          <w:tcPr>
            <w:tcW w:w="11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33E9" w:rsidRPr="009B33E9" w:rsidRDefault="009B33E9" w:rsidP="009B33E9">
            <w:pPr>
              <w:rPr>
                <w:rFonts w:ascii="Helvetica" w:eastAsia="Times New Roman" w:hAnsi="Helvetica" w:cs="Times New Roman"/>
                <w:kern w:val="0"/>
                <w:sz w:val="18"/>
                <w:szCs w:val="18"/>
                <w:lang w:val="en-US" w:eastAsia="fr-FR"/>
                <w14:ligatures w14:val="none"/>
              </w:rPr>
            </w:pPr>
            <w:r w:rsidRPr="009B33E9">
              <w:rPr>
                <w:rFonts w:ascii="Apple Color Emoji" w:eastAsia="Times New Roman" w:hAnsi="Apple Color Emoji" w:cs="Times New Roman"/>
                <w:color w:val="000000"/>
                <w:kern w:val="0"/>
                <w:sz w:val="18"/>
                <w:szCs w:val="18"/>
                <w:lang w:eastAsia="fr-FR"/>
                <w14:ligatures w14:val="none"/>
              </w:rPr>
              <w:t>✔️</w:t>
            </w:r>
          </w:p>
        </w:tc>
      </w:tr>
    </w:tbl>
    <w:p w:rsidR="009B33E9" w:rsidRDefault="009B33E9">
      <w:pPr>
        <w:rPr>
          <w:lang w:val="en-US"/>
        </w:rPr>
      </w:pPr>
    </w:p>
    <w:p w:rsidR="00C556CF" w:rsidRPr="007D6A31" w:rsidRDefault="00C556CF">
      <w:pPr>
        <w:rPr>
          <w:lang w:val="en-US"/>
        </w:rPr>
      </w:pPr>
    </w:p>
    <w:sectPr w:rsidR="00C556CF" w:rsidRPr="007D6A31" w:rsidSect="005A260C">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1506" w:rsidRDefault="000D1506" w:rsidP="00C556CF">
      <w:r>
        <w:separator/>
      </w:r>
    </w:p>
  </w:endnote>
  <w:endnote w:type="continuationSeparator" w:id="0">
    <w:p w:rsidR="000D1506" w:rsidRDefault="000D1506" w:rsidP="00C5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25684666"/>
      <w:docPartObj>
        <w:docPartGallery w:val="Page Numbers (Bottom of Page)"/>
        <w:docPartUnique/>
      </w:docPartObj>
    </w:sdtPr>
    <w:sdtContent>
      <w:p w:rsidR="00C556CF" w:rsidRDefault="00C556CF" w:rsidP="00F102B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C556CF" w:rsidRDefault="00C556CF" w:rsidP="00C556C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34335403"/>
      <w:docPartObj>
        <w:docPartGallery w:val="Page Numbers (Bottom of Page)"/>
        <w:docPartUnique/>
      </w:docPartObj>
    </w:sdtPr>
    <w:sdtContent>
      <w:p w:rsidR="00C556CF" w:rsidRDefault="00C556CF" w:rsidP="00F102B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C556CF" w:rsidRDefault="00367DE4" w:rsidP="00C556CF">
    <w:pPr>
      <w:pStyle w:val="Pieddepage"/>
      <w:ind w:right="360"/>
    </w:pPr>
    <w:r>
      <w:t>2025-06-26</w:t>
    </w:r>
    <w:r>
      <w:tab/>
    </w:r>
    <w:r>
      <w:t xml:space="preserve">EURAMET TC-TF </w:t>
    </w:r>
    <w:proofErr w:type="spellStart"/>
    <w:r>
      <w:t>project</w:t>
    </w:r>
    <w:r>
      <w:t>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1506" w:rsidRDefault="000D1506" w:rsidP="00C556CF">
      <w:r>
        <w:separator/>
      </w:r>
    </w:p>
  </w:footnote>
  <w:footnote w:type="continuationSeparator" w:id="0">
    <w:p w:rsidR="000D1506" w:rsidRDefault="000D1506" w:rsidP="00C556CF">
      <w:r>
        <w:continuationSeparator/>
      </w:r>
    </w:p>
  </w:footnote>
  <w:footnote w:id="1">
    <w:p w:rsidR="0027070E" w:rsidRPr="0027070E" w:rsidRDefault="0027070E" w:rsidP="0027070E">
      <w:pPr>
        <w:pStyle w:val="Notedebasdepage"/>
        <w:rPr>
          <w:lang w:val="en-US"/>
        </w:rPr>
      </w:pPr>
      <w:r>
        <w:rPr>
          <w:rStyle w:val="Appelnotedebasdep"/>
        </w:rPr>
        <w:footnoteRef/>
      </w:r>
      <w:r w:rsidRPr="0027070E">
        <w:rPr>
          <w:lang w:val="en-US"/>
        </w:rPr>
        <w:t xml:space="preserve"> See </w:t>
      </w:r>
      <w:r w:rsidRPr="0027070E">
        <w:rPr>
          <w:lang w:val="en-US"/>
        </w:rPr>
        <w:t xml:space="preserve">From Werner </w:t>
      </w:r>
      <w:proofErr w:type="spellStart"/>
      <w:r w:rsidRPr="0027070E">
        <w:rPr>
          <w:lang w:val="en-US"/>
        </w:rPr>
        <w:t>Weiershausen</w:t>
      </w:r>
      <w:proofErr w:type="spellEnd"/>
      <w:r w:rsidRPr="0027070E">
        <w:rPr>
          <w:lang w:val="en-US"/>
        </w:rPr>
        <w:t>, Malte Schneiders, Optically Amplified WDM Networks, Chap. Transport Solutions for Optically Amplified Networks, p. 297-339 (2011)</w:t>
      </w:r>
      <w:r>
        <w:rPr>
          <w:lang w:val="en-US"/>
        </w:rPr>
        <w:t xml:space="preserve">, </w:t>
      </w:r>
      <w:r w:rsidRPr="0027070E">
        <w:rPr>
          <w:u w:val="single"/>
          <w:lang w:val="en-US"/>
        </w:rPr>
        <w:t>https://doi.org/10.1016/B978-0-12-374965-9.10011-1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B9A" w:rsidRDefault="00367DE4">
    <w:pPr>
      <w:pStyle w:val="En-tte"/>
    </w:pPr>
    <w:r>
      <w:fldChar w:fldCharType="begin"/>
    </w:r>
    <w:r>
      <w:instrText xml:space="preserve"> INCLUDEPICTURE "/Users/pepottie/Library/Group Containers/UBF8T346G9.ms/WebArchiveCopyPasteTempFiles/com.microsoft.Word/logo.png" \* MERGEFORMATINET </w:instrText>
    </w:r>
    <w:r>
      <w:fldChar w:fldCharType="separate"/>
    </w:r>
    <w:r>
      <w:rPr>
        <w:noProof/>
      </w:rPr>
      <w:drawing>
        <wp:inline distT="0" distB="0" distL="0" distR="0">
          <wp:extent cx="694800" cy="360000"/>
          <wp:effectExtent l="0" t="0" r="3810" b="0"/>
          <wp:docPr id="1724759779" name="Image 2" descr="EURAMET - European Association of National Metrology Instit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AMET - European Association of National Metrology Institu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 cy="360000"/>
                  </a:xfrm>
                  <a:prstGeom prst="rect">
                    <a:avLst/>
                  </a:prstGeom>
                  <a:noFill/>
                  <a:ln>
                    <a:noFill/>
                  </a:ln>
                </pic:spPr>
              </pic:pic>
            </a:graphicData>
          </a:graphic>
        </wp:inline>
      </w:drawing>
    </w:r>
    <w:r>
      <w:fldChar w:fldCharType="end"/>
    </w:r>
    <w:r>
      <w:t xml:space="preserve"> </w:t>
    </w:r>
    <w:r>
      <w:tab/>
      <w:t xml:space="preserve">  </w:t>
    </w:r>
    <w:r>
      <w:tab/>
    </w:r>
    <w:r w:rsidR="007F2B9A">
      <w:fldChar w:fldCharType="begin"/>
    </w:r>
    <w:r w:rsidR="007F2B9A">
      <w:instrText xml:space="preserve"> INCLUDEPICTURE "/Users/pepottie/Library/Group Containers/UBF8T346G9.ms/WebArchiveCopyPasteTempFiles/com.microsoft.Word/csm_tc-tf_5d34c9ecd1.png" \* MERGEFORMATINET </w:instrText>
    </w:r>
    <w:r w:rsidR="007F2B9A">
      <w:fldChar w:fldCharType="separate"/>
    </w:r>
    <w:r w:rsidR="007F2B9A">
      <w:rPr>
        <w:noProof/>
      </w:rPr>
      <w:drawing>
        <wp:inline distT="0" distB="0" distL="0" distR="0" wp14:anchorId="14EE0D27" wp14:editId="0B7B4060">
          <wp:extent cx="460800" cy="360000"/>
          <wp:effectExtent l="0" t="0" r="0" b="0"/>
          <wp:docPr id="9983179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0800" cy="360000"/>
                  </a:xfrm>
                  <a:prstGeom prst="rect">
                    <a:avLst/>
                  </a:prstGeom>
                  <a:noFill/>
                  <a:ln>
                    <a:noFill/>
                  </a:ln>
                </pic:spPr>
              </pic:pic>
            </a:graphicData>
          </a:graphic>
        </wp:inline>
      </w:drawing>
    </w:r>
    <w:r w:rsidR="007F2B9A">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31"/>
    <w:rsid w:val="00065B81"/>
    <w:rsid w:val="000D1506"/>
    <w:rsid w:val="0021123B"/>
    <w:rsid w:val="002655D5"/>
    <w:rsid w:val="0027070E"/>
    <w:rsid w:val="00367DE4"/>
    <w:rsid w:val="005A260C"/>
    <w:rsid w:val="00660848"/>
    <w:rsid w:val="00662CF0"/>
    <w:rsid w:val="006B7D9A"/>
    <w:rsid w:val="006E326C"/>
    <w:rsid w:val="007D6A31"/>
    <w:rsid w:val="007F2B9A"/>
    <w:rsid w:val="009A3EFF"/>
    <w:rsid w:val="009B33E9"/>
    <w:rsid w:val="009F7768"/>
    <w:rsid w:val="00A0091B"/>
    <w:rsid w:val="00C556CF"/>
    <w:rsid w:val="00E5150E"/>
    <w:rsid w:val="00E9242E"/>
    <w:rsid w:val="00FA5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95A9"/>
  <w15:chartTrackingRefBased/>
  <w15:docId w15:val="{46B705DE-E39D-FC4B-B59C-A13E0A2A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D6A31"/>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semiHidden/>
    <w:unhideWhenUsed/>
    <w:qFormat/>
    <w:rsid w:val="00662CF0"/>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6A31"/>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7D6A31"/>
    <w:rPr>
      <w:b/>
      <w:bCs/>
    </w:rPr>
  </w:style>
  <w:style w:type="paragraph" w:styleId="NormalWeb">
    <w:name w:val="Normal (Web)"/>
    <w:basedOn w:val="Normal"/>
    <w:uiPriority w:val="99"/>
    <w:unhideWhenUsed/>
    <w:rsid w:val="007D6A31"/>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7D6A31"/>
  </w:style>
  <w:style w:type="character" w:styleId="Accentuation">
    <w:name w:val="Emphasis"/>
    <w:basedOn w:val="Policepardfaut"/>
    <w:uiPriority w:val="20"/>
    <w:qFormat/>
    <w:rsid w:val="007D6A31"/>
    <w:rPr>
      <w:i/>
      <w:iCs/>
    </w:rPr>
  </w:style>
  <w:style w:type="character" w:styleId="Lienhypertexte">
    <w:name w:val="Hyperlink"/>
    <w:basedOn w:val="Policepardfaut"/>
    <w:uiPriority w:val="99"/>
    <w:semiHidden/>
    <w:unhideWhenUsed/>
    <w:rsid w:val="007D6A31"/>
    <w:rPr>
      <w:color w:val="0000FF"/>
      <w:u w:val="single"/>
    </w:rPr>
  </w:style>
  <w:style w:type="character" w:customStyle="1" w:styleId="Titre3Car">
    <w:name w:val="Titre 3 Car"/>
    <w:basedOn w:val="Policepardfaut"/>
    <w:link w:val="Titre3"/>
    <w:uiPriority w:val="9"/>
    <w:semiHidden/>
    <w:rsid w:val="00662CF0"/>
    <w:rPr>
      <w:rFonts w:asciiTheme="majorHAnsi" w:eastAsiaTheme="majorEastAsia" w:hAnsiTheme="majorHAnsi" w:cstheme="majorBidi"/>
      <w:color w:val="1F3763" w:themeColor="accent1" w:themeShade="7F"/>
    </w:rPr>
  </w:style>
  <w:style w:type="paragraph" w:styleId="Pieddepage">
    <w:name w:val="footer"/>
    <w:basedOn w:val="Normal"/>
    <w:link w:val="PieddepageCar"/>
    <w:uiPriority w:val="99"/>
    <w:unhideWhenUsed/>
    <w:rsid w:val="00C556CF"/>
    <w:pPr>
      <w:tabs>
        <w:tab w:val="center" w:pos="4536"/>
        <w:tab w:val="right" w:pos="9072"/>
      </w:tabs>
    </w:pPr>
  </w:style>
  <w:style w:type="character" w:customStyle="1" w:styleId="PieddepageCar">
    <w:name w:val="Pied de page Car"/>
    <w:basedOn w:val="Policepardfaut"/>
    <w:link w:val="Pieddepage"/>
    <w:uiPriority w:val="99"/>
    <w:rsid w:val="00C556CF"/>
  </w:style>
  <w:style w:type="character" w:styleId="Numrodepage">
    <w:name w:val="page number"/>
    <w:basedOn w:val="Policepardfaut"/>
    <w:uiPriority w:val="99"/>
    <w:semiHidden/>
    <w:unhideWhenUsed/>
    <w:rsid w:val="00C556CF"/>
  </w:style>
  <w:style w:type="paragraph" w:styleId="En-tte">
    <w:name w:val="header"/>
    <w:basedOn w:val="Normal"/>
    <w:link w:val="En-tteCar"/>
    <w:uiPriority w:val="99"/>
    <w:unhideWhenUsed/>
    <w:rsid w:val="007F2B9A"/>
    <w:pPr>
      <w:tabs>
        <w:tab w:val="center" w:pos="4536"/>
        <w:tab w:val="right" w:pos="9072"/>
      </w:tabs>
    </w:pPr>
  </w:style>
  <w:style w:type="character" w:customStyle="1" w:styleId="En-tteCar">
    <w:name w:val="En-tête Car"/>
    <w:basedOn w:val="Policepardfaut"/>
    <w:link w:val="En-tte"/>
    <w:uiPriority w:val="99"/>
    <w:rsid w:val="007F2B9A"/>
  </w:style>
  <w:style w:type="paragraph" w:styleId="Notedebasdepage">
    <w:name w:val="footnote text"/>
    <w:basedOn w:val="Normal"/>
    <w:link w:val="NotedebasdepageCar"/>
    <w:uiPriority w:val="99"/>
    <w:semiHidden/>
    <w:unhideWhenUsed/>
    <w:rsid w:val="0027070E"/>
    <w:rPr>
      <w:sz w:val="20"/>
      <w:szCs w:val="20"/>
    </w:rPr>
  </w:style>
  <w:style w:type="character" w:customStyle="1" w:styleId="NotedebasdepageCar">
    <w:name w:val="Note de bas de page Car"/>
    <w:basedOn w:val="Policepardfaut"/>
    <w:link w:val="Notedebasdepage"/>
    <w:uiPriority w:val="99"/>
    <w:semiHidden/>
    <w:rsid w:val="0027070E"/>
    <w:rPr>
      <w:sz w:val="20"/>
      <w:szCs w:val="20"/>
    </w:rPr>
  </w:style>
  <w:style w:type="character" w:styleId="Appelnotedebasdep">
    <w:name w:val="footnote reference"/>
    <w:basedOn w:val="Policepardfaut"/>
    <w:uiPriority w:val="99"/>
    <w:semiHidden/>
    <w:unhideWhenUsed/>
    <w:rsid w:val="00270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9078">
      <w:bodyDiv w:val="1"/>
      <w:marLeft w:val="0"/>
      <w:marRight w:val="0"/>
      <w:marTop w:val="0"/>
      <w:marBottom w:val="0"/>
      <w:divBdr>
        <w:top w:val="none" w:sz="0" w:space="0" w:color="auto"/>
        <w:left w:val="none" w:sz="0" w:space="0" w:color="auto"/>
        <w:bottom w:val="none" w:sz="0" w:space="0" w:color="auto"/>
        <w:right w:val="none" w:sz="0" w:space="0" w:color="auto"/>
      </w:divBdr>
    </w:div>
    <w:div w:id="291906239">
      <w:bodyDiv w:val="1"/>
      <w:marLeft w:val="0"/>
      <w:marRight w:val="0"/>
      <w:marTop w:val="0"/>
      <w:marBottom w:val="0"/>
      <w:divBdr>
        <w:top w:val="none" w:sz="0" w:space="0" w:color="auto"/>
        <w:left w:val="none" w:sz="0" w:space="0" w:color="auto"/>
        <w:bottom w:val="none" w:sz="0" w:space="0" w:color="auto"/>
        <w:right w:val="none" w:sz="0" w:space="0" w:color="auto"/>
      </w:divBdr>
    </w:div>
    <w:div w:id="1160584040">
      <w:bodyDiv w:val="1"/>
      <w:marLeft w:val="0"/>
      <w:marRight w:val="0"/>
      <w:marTop w:val="0"/>
      <w:marBottom w:val="0"/>
      <w:divBdr>
        <w:top w:val="none" w:sz="0" w:space="0" w:color="auto"/>
        <w:left w:val="none" w:sz="0" w:space="0" w:color="auto"/>
        <w:bottom w:val="none" w:sz="0" w:space="0" w:color="auto"/>
        <w:right w:val="none" w:sz="0" w:space="0" w:color="auto"/>
      </w:divBdr>
    </w:div>
    <w:div w:id="1250769864">
      <w:bodyDiv w:val="1"/>
      <w:marLeft w:val="0"/>
      <w:marRight w:val="0"/>
      <w:marTop w:val="0"/>
      <w:marBottom w:val="0"/>
      <w:divBdr>
        <w:top w:val="none" w:sz="0" w:space="0" w:color="auto"/>
        <w:left w:val="none" w:sz="0" w:space="0" w:color="auto"/>
        <w:bottom w:val="none" w:sz="0" w:space="0" w:color="auto"/>
        <w:right w:val="none" w:sz="0" w:space="0" w:color="auto"/>
      </w:divBdr>
    </w:div>
    <w:div w:id="1352802631">
      <w:bodyDiv w:val="1"/>
      <w:marLeft w:val="0"/>
      <w:marRight w:val="0"/>
      <w:marTop w:val="0"/>
      <w:marBottom w:val="0"/>
      <w:divBdr>
        <w:top w:val="none" w:sz="0" w:space="0" w:color="auto"/>
        <w:left w:val="none" w:sz="0" w:space="0" w:color="auto"/>
        <w:bottom w:val="none" w:sz="0" w:space="0" w:color="auto"/>
        <w:right w:val="none" w:sz="0" w:space="0" w:color="auto"/>
      </w:divBdr>
      <w:divsChild>
        <w:div w:id="1355040375">
          <w:marLeft w:val="0"/>
          <w:marRight w:val="0"/>
          <w:marTop w:val="0"/>
          <w:marBottom w:val="0"/>
          <w:divBdr>
            <w:top w:val="none" w:sz="0" w:space="0" w:color="auto"/>
            <w:left w:val="none" w:sz="0" w:space="0" w:color="auto"/>
            <w:bottom w:val="none" w:sz="0" w:space="0" w:color="auto"/>
            <w:right w:val="none" w:sz="0" w:space="0" w:color="auto"/>
          </w:divBdr>
        </w:div>
      </w:divsChild>
    </w:div>
    <w:div w:id="1512842575">
      <w:bodyDiv w:val="1"/>
      <w:marLeft w:val="0"/>
      <w:marRight w:val="0"/>
      <w:marTop w:val="0"/>
      <w:marBottom w:val="0"/>
      <w:divBdr>
        <w:top w:val="none" w:sz="0" w:space="0" w:color="auto"/>
        <w:left w:val="none" w:sz="0" w:space="0" w:color="auto"/>
        <w:bottom w:val="none" w:sz="0" w:space="0" w:color="auto"/>
        <w:right w:val="none" w:sz="0" w:space="0" w:color="auto"/>
      </w:divBdr>
    </w:div>
    <w:div w:id="1566066352">
      <w:bodyDiv w:val="1"/>
      <w:marLeft w:val="0"/>
      <w:marRight w:val="0"/>
      <w:marTop w:val="0"/>
      <w:marBottom w:val="0"/>
      <w:divBdr>
        <w:top w:val="none" w:sz="0" w:space="0" w:color="auto"/>
        <w:left w:val="none" w:sz="0" w:space="0" w:color="auto"/>
        <w:bottom w:val="none" w:sz="0" w:space="0" w:color="auto"/>
        <w:right w:val="none" w:sz="0" w:space="0" w:color="auto"/>
      </w:divBdr>
    </w:div>
    <w:div w:id="1858958003">
      <w:bodyDiv w:val="1"/>
      <w:marLeft w:val="0"/>
      <w:marRight w:val="0"/>
      <w:marTop w:val="0"/>
      <w:marBottom w:val="0"/>
      <w:divBdr>
        <w:top w:val="none" w:sz="0" w:space="0" w:color="auto"/>
        <w:left w:val="none" w:sz="0" w:space="0" w:color="auto"/>
        <w:bottom w:val="none" w:sz="0" w:space="0" w:color="auto"/>
        <w:right w:val="none" w:sz="0" w:space="0" w:color="auto"/>
      </w:divBdr>
    </w:div>
    <w:div w:id="200666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7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115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4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isa.gov/sites/default/files/publications/report-on-pnt-backup-complementary-capabilities-to-gps_508_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tions.jrc.ec.europa.eu/repository/handle/JRC13273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2639</Words>
  <Characters>14518</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LTE (OP-PSL, CNRS, SU, UL, LNE)</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Paul-Eric Pottie</dc:creator>
  <cp:keywords/>
  <dc:description/>
  <cp:lastModifiedBy>Paul-Eric Pottie</cp:lastModifiedBy>
  <cp:revision>11</cp:revision>
  <dcterms:created xsi:type="dcterms:W3CDTF">2025-06-26T08:59:00Z</dcterms:created>
  <dcterms:modified xsi:type="dcterms:W3CDTF">2025-06-26T11:17:00Z</dcterms:modified>
</cp:coreProperties>
</file>